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C2" w:rsidRPr="00A34A81" w:rsidRDefault="008466C2" w:rsidP="00DE759E">
      <w:pPr>
        <w:pStyle w:val="Default"/>
        <w:jc w:val="center"/>
        <w:rPr>
          <w:rFonts w:ascii="Times New Roman" w:hAnsi="Times New Roman" w:cs="Times New Roman"/>
          <w:b/>
        </w:rPr>
      </w:pPr>
      <w:bookmarkStart w:id="0" w:name="_GoBack"/>
      <w:bookmarkEnd w:id="0"/>
      <w:r w:rsidRPr="00A34A81">
        <w:rPr>
          <w:rFonts w:ascii="Times New Roman" w:hAnsi="Times New Roman" w:cs="Times New Roman"/>
          <w:b/>
          <w:bCs/>
        </w:rPr>
        <w:t>Уважаемые акционер</w:t>
      </w:r>
      <w:r w:rsidR="00681144" w:rsidRPr="00A34A81">
        <w:rPr>
          <w:rFonts w:ascii="Times New Roman" w:hAnsi="Times New Roman" w:cs="Times New Roman"/>
          <w:b/>
          <w:bCs/>
        </w:rPr>
        <w:t xml:space="preserve"> </w:t>
      </w:r>
      <w:r w:rsidR="00C965C5" w:rsidRPr="00A34A81">
        <w:rPr>
          <w:rFonts w:ascii="Times New Roman" w:hAnsi="Times New Roman" w:cs="Times New Roman"/>
          <w:b/>
          <w:bCs/>
        </w:rPr>
        <w:t>ПАО</w:t>
      </w:r>
      <w:r w:rsidR="00681144" w:rsidRPr="00A34A81">
        <w:rPr>
          <w:rFonts w:ascii="Times New Roman" w:hAnsi="Times New Roman" w:cs="Times New Roman"/>
          <w:b/>
          <w:bCs/>
        </w:rPr>
        <w:t xml:space="preserve"> </w:t>
      </w:r>
      <w:r w:rsidR="00C965C5" w:rsidRPr="00A34A81">
        <w:rPr>
          <w:rFonts w:ascii="Times New Roman" w:hAnsi="Times New Roman" w:cs="Times New Roman"/>
          <w:b/>
          <w:bCs/>
        </w:rPr>
        <w:t>«РОМЗ»</w:t>
      </w:r>
      <w:r w:rsidRPr="00A34A81">
        <w:rPr>
          <w:rFonts w:ascii="Times New Roman" w:hAnsi="Times New Roman" w:cs="Times New Roman"/>
          <w:b/>
          <w:bCs/>
        </w:rPr>
        <w:t>!</w:t>
      </w:r>
    </w:p>
    <w:p w:rsidR="00D07FE7" w:rsidRPr="00A34A81" w:rsidRDefault="00D07FE7" w:rsidP="00D07FE7">
      <w:pPr>
        <w:pStyle w:val="Default"/>
        <w:jc w:val="both"/>
        <w:rPr>
          <w:rFonts w:ascii="Times New Roman" w:hAnsi="Times New Roman" w:cs="Times New Roman"/>
        </w:rPr>
      </w:pPr>
    </w:p>
    <w:p w:rsidR="008466C2" w:rsidRPr="00A34A81" w:rsidRDefault="00C965C5" w:rsidP="002C2591">
      <w:pPr>
        <w:pStyle w:val="ConsNonformat"/>
        <w:widowControl/>
        <w:spacing w:before="60"/>
        <w:jc w:val="both"/>
        <w:rPr>
          <w:rFonts w:ascii="Times New Roman" w:hAnsi="Times New Roman" w:cs="Times New Roman"/>
          <w:sz w:val="24"/>
          <w:szCs w:val="24"/>
        </w:rPr>
      </w:pPr>
      <w:r w:rsidRPr="00A34A81">
        <w:rPr>
          <w:rFonts w:ascii="Times New Roman" w:hAnsi="Times New Roman" w:cs="Times New Roman"/>
          <w:sz w:val="24"/>
          <w:szCs w:val="24"/>
        </w:rPr>
        <w:t>Публичное</w:t>
      </w:r>
      <w:r w:rsidR="008466C2" w:rsidRPr="00A34A81">
        <w:rPr>
          <w:rFonts w:ascii="Times New Roman" w:hAnsi="Times New Roman" w:cs="Times New Roman"/>
          <w:sz w:val="24"/>
          <w:szCs w:val="24"/>
        </w:rPr>
        <w:t xml:space="preserve"> акционерное общество «</w:t>
      </w:r>
      <w:r w:rsidRPr="00A34A81">
        <w:rPr>
          <w:rFonts w:ascii="Times New Roman" w:hAnsi="Times New Roman" w:cs="Times New Roman"/>
          <w:sz w:val="24"/>
          <w:szCs w:val="24"/>
        </w:rPr>
        <w:t>Ростовский оптико-механический завод</w:t>
      </w:r>
      <w:r w:rsidR="00CE0569" w:rsidRPr="00A34A81">
        <w:rPr>
          <w:rFonts w:ascii="Times New Roman" w:hAnsi="Times New Roman" w:cs="Times New Roman"/>
          <w:sz w:val="24"/>
          <w:szCs w:val="24"/>
        </w:rPr>
        <w:t xml:space="preserve">», </w:t>
      </w:r>
      <w:r w:rsidR="0016582A" w:rsidRPr="00A34A81">
        <w:rPr>
          <w:rFonts w:ascii="Times New Roman" w:hAnsi="Times New Roman" w:cs="Times New Roman"/>
          <w:sz w:val="24"/>
          <w:szCs w:val="24"/>
        </w:rPr>
        <w:t>ОГРН:</w:t>
      </w:r>
      <w:r w:rsidR="0016582A" w:rsidRPr="00A34A81">
        <w:rPr>
          <w:rFonts w:ascii="Times New Roman" w:hAnsi="Times New Roman" w:cs="Times New Roman"/>
          <w:sz w:val="24"/>
          <w:szCs w:val="24"/>
          <w:shd w:val="clear" w:color="auto" w:fill="FFFFFF"/>
        </w:rPr>
        <w:t xml:space="preserve"> </w:t>
      </w:r>
      <w:r w:rsidRPr="00A34A81">
        <w:rPr>
          <w:rFonts w:ascii="Times New Roman" w:hAnsi="Times New Roman" w:cs="Times New Roman"/>
          <w:sz w:val="24"/>
          <w:szCs w:val="24"/>
        </w:rPr>
        <w:t>1027601066569</w:t>
      </w:r>
      <w:r w:rsidR="00EC22D8" w:rsidRPr="00A34A81">
        <w:rPr>
          <w:rStyle w:val="a3"/>
          <w:rFonts w:ascii="Times New Roman" w:hAnsi="Times New Roman" w:cs="Times New Roman"/>
          <w:b w:val="0"/>
          <w:sz w:val="24"/>
          <w:szCs w:val="24"/>
          <w:shd w:val="clear" w:color="auto" w:fill="FFFFFF"/>
        </w:rPr>
        <w:t xml:space="preserve">, место нахождения: </w:t>
      </w:r>
      <w:r w:rsidR="002C2591" w:rsidRPr="00A34A81">
        <w:rPr>
          <w:rFonts w:ascii="Times New Roman" w:hAnsi="Times New Roman" w:cs="Times New Roman"/>
          <w:sz w:val="24"/>
          <w:szCs w:val="24"/>
        </w:rPr>
        <w:t xml:space="preserve">152150, Россия, Ярославская область, город Ростов, Савинское шоссе, д. 36 </w:t>
      </w:r>
      <w:r w:rsidR="00CE0569" w:rsidRPr="00A34A81">
        <w:rPr>
          <w:rFonts w:ascii="Times New Roman" w:hAnsi="Times New Roman" w:cs="Times New Roman"/>
          <w:sz w:val="24"/>
          <w:szCs w:val="24"/>
        </w:rPr>
        <w:t>(далее по тексту – Общество, Э</w:t>
      </w:r>
      <w:r w:rsidR="0016582A" w:rsidRPr="00A34A81">
        <w:rPr>
          <w:rFonts w:ascii="Times New Roman" w:hAnsi="Times New Roman" w:cs="Times New Roman"/>
          <w:sz w:val="24"/>
          <w:szCs w:val="24"/>
        </w:rPr>
        <w:t>митент)</w:t>
      </w:r>
      <w:r w:rsidR="0016582A" w:rsidRPr="00A34A81">
        <w:rPr>
          <w:rFonts w:ascii="Times New Roman" w:hAnsi="Times New Roman" w:cs="Times New Roman"/>
          <w:b/>
          <w:sz w:val="24"/>
          <w:szCs w:val="24"/>
        </w:rPr>
        <w:t xml:space="preserve"> </w:t>
      </w:r>
      <w:r w:rsidR="0016582A" w:rsidRPr="00A34A81">
        <w:rPr>
          <w:rStyle w:val="SUBST"/>
          <w:rFonts w:ascii="Times New Roman" w:eastAsia="Calibri" w:hAnsi="Times New Roman" w:cs="Times New Roman"/>
          <w:b w:val="0"/>
          <w:i w:val="0"/>
          <w:sz w:val="24"/>
          <w:szCs w:val="24"/>
        </w:rPr>
        <w:t xml:space="preserve">настоящим </w:t>
      </w:r>
      <w:r w:rsidR="0016582A" w:rsidRPr="00A34A81">
        <w:rPr>
          <w:rStyle w:val="SUBST"/>
          <w:rFonts w:ascii="Times New Roman" w:eastAsia="Calibri" w:hAnsi="Times New Roman" w:cs="Times New Roman"/>
          <w:i w:val="0"/>
          <w:sz w:val="24"/>
          <w:szCs w:val="24"/>
        </w:rPr>
        <w:t xml:space="preserve">уведомляет </w:t>
      </w:r>
      <w:r w:rsidR="0016582A" w:rsidRPr="00A34A81">
        <w:rPr>
          <w:rStyle w:val="SUBST"/>
          <w:rFonts w:ascii="Times New Roman" w:hAnsi="Times New Roman" w:cs="Times New Roman"/>
          <w:i w:val="0"/>
          <w:sz w:val="24"/>
          <w:szCs w:val="24"/>
        </w:rPr>
        <w:t xml:space="preserve">Вас </w:t>
      </w:r>
      <w:r w:rsidR="00495AC2" w:rsidRPr="00A34A81">
        <w:rPr>
          <w:rFonts w:ascii="Times New Roman" w:hAnsi="Times New Roman" w:cs="Times New Roman"/>
          <w:b/>
          <w:sz w:val="24"/>
          <w:szCs w:val="24"/>
        </w:rPr>
        <w:t xml:space="preserve">о возможности осуществления </w:t>
      </w:r>
      <w:r w:rsidR="008466C2" w:rsidRPr="00A34A81">
        <w:rPr>
          <w:rFonts w:ascii="Times New Roman" w:hAnsi="Times New Roman" w:cs="Times New Roman"/>
          <w:b/>
          <w:sz w:val="24"/>
          <w:szCs w:val="24"/>
        </w:rPr>
        <w:t>преимущественного права приобретения размещаемых дополнительных акций</w:t>
      </w:r>
      <w:r w:rsidR="00EC22D8" w:rsidRPr="00A34A81">
        <w:rPr>
          <w:rFonts w:ascii="Times New Roman" w:hAnsi="Times New Roman" w:cs="Times New Roman"/>
          <w:b/>
          <w:sz w:val="24"/>
          <w:szCs w:val="24"/>
        </w:rPr>
        <w:t xml:space="preserve"> Общества</w:t>
      </w:r>
      <w:r w:rsidR="008466C2" w:rsidRPr="00A34A81">
        <w:rPr>
          <w:rFonts w:ascii="Times New Roman" w:hAnsi="Times New Roman" w:cs="Times New Roman"/>
          <w:b/>
          <w:sz w:val="24"/>
          <w:szCs w:val="24"/>
        </w:rPr>
        <w:t xml:space="preserve">. </w:t>
      </w:r>
    </w:p>
    <w:p w:rsidR="00495AC2" w:rsidRPr="00A34A81" w:rsidRDefault="00495AC2" w:rsidP="00D07FE7">
      <w:pPr>
        <w:pStyle w:val="Default"/>
        <w:jc w:val="both"/>
        <w:rPr>
          <w:rFonts w:ascii="Times New Roman" w:hAnsi="Times New Roman" w:cs="Times New Roman"/>
        </w:rPr>
      </w:pPr>
    </w:p>
    <w:p w:rsidR="008466C2" w:rsidRPr="00A34A81" w:rsidRDefault="008466C2" w:rsidP="00C965C5">
      <w:pPr>
        <w:jc w:val="both"/>
        <w:textAlignment w:val="baseline"/>
        <w:rPr>
          <w:bCs/>
          <w:color w:val="000000"/>
          <w:bdr w:val="none" w:sz="0" w:space="0" w:color="auto" w:frame="1"/>
        </w:rPr>
      </w:pPr>
      <w:r w:rsidRPr="00A34A81">
        <w:rPr>
          <w:b/>
        </w:rPr>
        <w:t>Государственная регистрация дополнительного выпуска обыкновенных именных бездокументарных акций</w:t>
      </w:r>
      <w:r w:rsidRPr="00A34A81">
        <w:t xml:space="preserve"> </w:t>
      </w:r>
      <w:r w:rsidR="00CE0569" w:rsidRPr="00A34A81">
        <w:t xml:space="preserve">Общества </w:t>
      </w:r>
      <w:r w:rsidRPr="00A34A81">
        <w:t xml:space="preserve">осуществлена </w:t>
      </w:r>
      <w:r w:rsidR="00C965C5" w:rsidRPr="00A34A81">
        <w:rPr>
          <w:bCs/>
          <w:color w:val="000000"/>
          <w:bdr w:val="none" w:sz="0" w:space="0" w:color="auto" w:frame="1"/>
        </w:rPr>
        <w:t>Главным управлением по Центральному федеральному округу Отделение по Орловской области</w:t>
      </w:r>
      <w:r w:rsidR="00C965C5" w:rsidRPr="00A34A81">
        <w:rPr>
          <w:b/>
          <w:bCs/>
          <w:color w:val="000000"/>
          <w:bdr w:val="none" w:sz="0" w:space="0" w:color="auto" w:frame="1"/>
        </w:rPr>
        <w:t xml:space="preserve"> </w:t>
      </w:r>
      <w:r w:rsidR="00C965C5" w:rsidRPr="00A34A81">
        <w:t>27.12.2017</w:t>
      </w:r>
      <w:r w:rsidRPr="00A34A81">
        <w:t>,</w:t>
      </w:r>
      <w:r w:rsidR="00C965C5" w:rsidRPr="00A34A81">
        <w:t xml:space="preserve"> </w:t>
      </w:r>
      <w:r w:rsidR="0016582A" w:rsidRPr="00A34A81">
        <w:t>г</w:t>
      </w:r>
      <w:r w:rsidRPr="00A34A81">
        <w:t xml:space="preserve">осударственный регистрационный номер </w:t>
      </w:r>
      <w:r w:rsidR="00C965C5" w:rsidRPr="00A34A81">
        <w:t>дополнительного выпуска:</w:t>
      </w:r>
      <w:r w:rsidR="0016582A" w:rsidRPr="00A34A81">
        <w:t xml:space="preserve"> </w:t>
      </w:r>
      <w:r w:rsidR="00C965C5" w:rsidRPr="00A34A81">
        <w:rPr>
          <w:bCs/>
          <w:color w:val="000000"/>
          <w:bdr w:val="none" w:sz="0" w:space="0" w:color="auto" w:frame="1"/>
        </w:rPr>
        <w:t>1-01-03763-А-002D</w:t>
      </w:r>
      <w:r w:rsidRPr="00A34A81">
        <w:t xml:space="preserve">. </w:t>
      </w:r>
    </w:p>
    <w:p w:rsidR="0016582A" w:rsidRPr="00A34A81" w:rsidRDefault="0016582A" w:rsidP="00D07FE7">
      <w:pPr>
        <w:pStyle w:val="Default"/>
        <w:jc w:val="both"/>
        <w:rPr>
          <w:rFonts w:ascii="Times New Roman" w:hAnsi="Times New Roman" w:cs="Times New Roman"/>
        </w:rPr>
      </w:pPr>
    </w:p>
    <w:p w:rsidR="00CE0569" w:rsidRPr="00A34A81" w:rsidRDefault="008466C2" w:rsidP="00D07FE7">
      <w:pPr>
        <w:pStyle w:val="Default"/>
        <w:jc w:val="both"/>
        <w:rPr>
          <w:rFonts w:ascii="Times New Roman" w:hAnsi="Times New Roman" w:cs="Times New Roman"/>
        </w:rPr>
      </w:pPr>
      <w:r w:rsidRPr="00A34A81">
        <w:rPr>
          <w:rFonts w:ascii="Times New Roman" w:hAnsi="Times New Roman" w:cs="Times New Roman"/>
          <w:b/>
        </w:rPr>
        <w:t xml:space="preserve">Способ размещения </w:t>
      </w:r>
      <w:r w:rsidR="00EC22D8" w:rsidRPr="00A34A81">
        <w:rPr>
          <w:rFonts w:ascii="Times New Roman" w:hAnsi="Times New Roman" w:cs="Times New Roman"/>
          <w:b/>
        </w:rPr>
        <w:t xml:space="preserve">акций </w:t>
      </w:r>
      <w:r w:rsidRPr="00A34A81">
        <w:rPr>
          <w:rFonts w:ascii="Times New Roman" w:hAnsi="Times New Roman" w:cs="Times New Roman"/>
          <w:b/>
        </w:rPr>
        <w:t>дополнительного выпуска</w:t>
      </w:r>
      <w:r w:rsidR="00CE0569" w:rsidRPr="00A34A81">
        <w:rPr>
          <w:rFonts w:ascii="Times New Roman" w:hAnsi="Times New Roman" w:cs="Times New Roman"/>
        </w:rPr>
        <w:t>:</w:t>
      </w:r>
    </w:p>
    <w:p w:rsidR="008466C2" w:rsidRPr="00A34A81" w:rsidRDefault="00CE0569" w:rsidP="00D07FE7">
      <w:pPr>
        <w:pStyle w:val="Default"/>
        <w:jc w:val="both"/>
        <w:rPr>
          <w:rFonts w:ascii="Times New Roman" w:hAnsi="Times New Roman" w:cs="Times New Roman"/>
        </w:rPr>
      </w:pPr>
      <w:r w:rsidRPr="00A34A81">
        <w:rPr>
          <w:rFonts w:ascii="Times New Roman" w:hAnsi="Times New Roman" w:cs="Times New Roman"/>
        </w:rPr>
        <w:t>З</w:t>
      </w:r>
      <w:r w:rsidR="008466C2" w:rsidRPr="00A34A81">
        <w:rPr>
          <w:rFonts w:ascii="Times New Roman" w:hAnsi="Times New Roman" w:cs="Times New Roman"/>
        </w:rPr>
        <w:t xml:space="preserve">акрытая подписка. </w:t>
      </w:r>
    </w:p>
    <w:p w:rsidR="0016582A" w:rsidRPr="00A34A81" w:rsidRDefault="0016582A" w:rsidP="00D07FE7">
      <w:pPr>
        <w:pStyle w:val="Default"/>
        <w:jc w:val="both"/>
        <w:rPr>
          <w:rFonts w:ascii="Times New Roman" w:hAnsi="Times New Roman" w:cs="Times New Roman"/>
        </w:rPr>
      </w:pPr>
    </w:p>
    <w:p w:rsidR="00CE0569" w:rsidRPr="00A34A81" w:rsidRDefault="008466C2" w:rsidP="00D07FE7">
      <w:pPr>
        <w:pStyle w:val="Default"/>
        <w:jc w:val="both"/>
        <w:rPr>
          <w:rFonts w:ascii="Times New Roman" w:hAnsi="Times New Roman" w:cs="Times New Roman"/>
        </w:rPr>
      </w:pPr>
      <w:r w:rsidRPr="00A34A81">
        <w:rPr>
          <w:rFonts w:ascii="Times New Roman" w:hAnsi="Times New Roman" w:cs="Times New Roman"/>
          <w:b/>
        </w:rPr>
        <w:t>Количество размещаемых акций</w:t>
      </w:r>
      <w:r w:rsidR="00C965C5" w:rsidRPr="00A34A81">
        <w:rPr>
          <w:rFonts w:ascii="Times New Roman" w:hAnsi="Times New Roman" w:cs="Times New Roman"/>
          <w:b/>
        </w:rPr>
        <w:t>:</w:t>
      </w:r>
      <w:r w:rsidRPr="00A34A81">
        <w:rPr>
          <w:rFonts w:ascii="Times New Roman" w:hAnsi="Times New Roman" w:cs="Times New Roman"/>
        </w:rPr>
        <w:t xml:space="preserve"> </w:t>
      </w:r>
    </w:p>
    <w:p w:rsidR="008466C2" w:rsidRPr="00A34A81" w:rsidRDefault="00C965C5" w:rsidP="00D07FE7">
      <w:pPr>
        <w:pStyle w:val="Default"/>
        <w:jc w:val="both"/>
        <w:rPr>
          <w:rFonts w:ascii="Times New Roman" w:hAnsi="Times New Roman" w:cs="Times New Roman"/>
        </w:rPr>
      </w:pPr>
      <w:r w:rsidRPr="00A34A81">
        <w:rPr>
          <w:rFonts w:ascii="Times New Roman" w:hAnsi="Times New Roman" w:cs="Times New Roman"/>
        </w:rPr>
        <w:t>25 000 000 (двадцать пять миллионов) штук</w:t>
      </w:r>
      <w:r w:rsidRPr="00A34A81">
        <w:rPr>
          <w:rFonts w:ascii="Times New Roman" w:hAnsi="Times New Roman" w:cs="Times New Roman"/>
          <w:bCs/>
          <w:iCs/>
        </w:rPr>
        <w:t xml:space="preserve"> </w:t>
      </w:r>
      <w:r w:rsidR="0016582A" w:rsidRPr="00A34A81">
        <w:rPr>
          <w:rFonts w:ascii="Times New Roman" w:hAnsi="Times New Roman" w:cs="Times New Roman"/>
          <w:bCs/>
          <w:iCs/>
        </w:rPr>
        <w:t>каждая</w:t>
      </w:r>
      <w:r w:rsidR="00E737CE" w:rsidRPr="00A34A81">
        <w:rPr>
          <w:rFonts w:ascii="Times New Roman" w:hAnsi="Times New Roman" w:cs="Times New Roman"/>
        </w:rPr>
        <w:t>.</w:t>
      </w:r>
    </w:p>
    <w:p w:rsidR="0016582A" w:rsidRPr="00A34A81" w:rsidRDefault="0016582A" w:rsidP="00D07FE7">
      <w:pPr>
        <w:pStyle w:val="Default"/>
        <w:jc w:val="both"/>
        <w:rPr>
          <w:rFonts w:ascii="Times New Roman" w:hAnsi="Times New Roman" w:cs="Times New Roman"/>
        </w:rPr>
      </w:pPr>
    </w:p>
    <w:p w:rsidR="00CE0569" w:rsidRPr="00A34A81" w:rsidRDefault="0016582A" w:rsidP="00BE3FC9">
      <w:pPr>
        <w:pStyle w:val="Default"/>
        <w:jc w:val="both"/>
        <w:rPr>
          <w:rStyle w:val="SUBST"/>
          <w:rFonts w:ascii="Times New Roman" w:hAnsi="Times New Roman" w:cs="Times New Roman"/>
          <w:i w:val="0"/>
          <w:sz w:val="24"/>
          <w:szCs w:val="24"/>
        </w:rPr>
      </w:pPr>
      <w:r w:rsidRPr="00A34A81">
        <w:rPr>
          <w:rStyle w:val="SUBST"/>
          <w:rFonts w:ascii="Times New Roman" w:eastAsia="Calibri" w:hAnsi="Times New Roman" w:cs="Times New Roman"/>
          <w:i w:val="0"/>
          <w:sz w:val="24"/>
          <w:szCs w:val="24"/>
        </w:rPr>
        <w:t>Цена размещения одной дополнительной обыкновенной акции, в том числе лицам, включенным в список лиц, имеющим преимущественное право приобретения дополнительных обыкновенных акций</w:t>
      </w:r>
      <w:r w:rsidR="00C965C5" w:rsidRPr="00A34A81">
        <w:rPr>
          <w:rStyle w:val="SUBST"/>
          <w:rFonts w:ascii="Times New Roman" w:hAnsi="Times New Roman" w:cs="Times New Roman"/>
          <w:i w:val="0"/>
          <w:sz w:val="24"/>
          <w:szCs w:val="24"/>
        </w:rPr>
        <w:t>:</w:t>
      </w:r>
      <w:r w:rsidRPr="00A34A81">
        <w:rPr>
          <w:rStyle w:val="SUBST"/>
          <w:rFonts w:ascii="Times New Roman" w:hAnsi="Times New Roman" w:cs="Times New Roman"/>
          <w:i w:val="0"/>
          <w:sz w:val="24"/>
          <w:szCs w:val="24"/>
        </w:rPr>
        <w:t xml:space="preserve"> </w:t>
      </w:r>
    </w:p>
    <w:p w:rsidR="00BE3FC9" w:rsidRPr="00A34A81" w:rsidRDefault="00C965C5" w:rsidP="00BE3FC9">
      <w:pPr>
        <w:pStyle w:val="Default"/>
        <w:jc w:val="both"/>
        <w:rPr>
          <w:rFonts w:ascii="Times New Roman" w:hAnsi="Times New Roman" w:cs="Times New Roman"/>
          <w:bCs/>
          <w:iCs/>
        </w:rPr>
      </w:pPr>
      <w:r w:rsidRPr="00A34A81">
        <w:rPr>
          <w:rFonts w:ascii="Times New Roman" w:hAnsi="Times New Roman" w:cs="Times New Roman"/>
          <w:bCs/>
          <w:iCs/>
        </w:rPr>
        <w:t>10 (десять) рублей каждая.</w:t>
      </w:r>
    </w:p>
    <w:p w:rsidR="00C965C5" w:rsidRPr="00A34A81" w:rsidRDefault="00C965C5" w:rsidP="00BE3FC9">
      <w:pPr>
        <w:pStyle w:val="Default"/>
        <w:jc w:val="both"/>
        <w:rPr>
          <w:rFonts w:ascii="Times New Roman" w:hAnsi="Times New Roman" w:cs="Times New Roman"/>
        </w:rPr>
      </w:pPr>
    </w:p>
    <w:p w:rsidR="00BE3FC9" w:rsidRPr="00A34A81" w:rsidRDefault="00BE3FC9" w:rsidP="00BE3FC9">
      <w:pPr>
        <w:pStyle w:val="Default"/>
        <w:jc w:val="both"/>
        <w:rPr>
          <w:rFonts w:ascii="Times New Roman" w:hAnsi="Times New Roman" w:cs="Times New Roman"/>
          <w:bCs/>
          <w:iCs/>
        </w:rPr>
      </w:pPr>
      <w:r w:rsidRPr="00A34A81">
        <w:rPr>
          <w:rFonts w:ascii="Times New Roman" w:eastAsia="Calibri" w:hAnsi="Times New Roman" w:cs="Times New Roman"/>
          <w:bCs/>
          <w:iCs/>
        </w:rPr>
        <w:t xml:space="preserve">В соответствии с Федеральным законом «Об акционерных обществах» акционеры </w:t>
      </w:r>
      <w:r w:rsidR="00C965C5" w:rsidRPr="00A34A81">
        <w:rPr>
          <w:rFonts w:ascii="Times New Roman" w:hAnsi="Times New Roman" w:cs="Times New Roman"/>
          <w:bCs/>
        </w:rPr>
        <w:t>ПАО</w:t>
      </w:r>
      <w:r w:rsidRPr="00A34A81">
        <w:rPr>
          <w:rFonts w:ascii="Times New Roman" w:hAnsi="Times New Roman" w:cs="Times New Roman"/>
          <w:bCs/>
        </w:rPr>
        <w:t xml:space="preserve"> </w:t>
      </w:r>
      <w:r w:rsidR="00C965C5" w:rsidRPr="00A34A81">
        <w:rPr>
          <w:rFonts w:ascii="Times New Roman" w:hAnsi="Times New Roman" w:cs="Times New Roman"/>
          <w:bCs/>
        </w:rPr>
        <w:t>«РОМЗ»</w:t>
      </w:r>
      <w:r w:rsidRPr="00A34A81">
        <w:rPr>
          <w:rFonts w:ascii="Times New Roman" w:eastAsia="Calibri" w:hAnsi="Times New Roman" w:cs="Times New Roman"/>
          <w:bCs/>
          <w:iCs/>
        </w:rPr>
        <w:t xml:space="preserve">, голосовавшие против или не принимавшие участия в голосовании по вопросу увеличения уставного капитала </w:t>
      </w:r>
      <w:r w:rsidRPr="00A34A81">
        <w:rPr>
          <w:rFonts w:ascii="Times New Roman" w:hAnsi="Times New Roman" w:cs="Times New Roman"/>
          <w:bCs/>
          <w:iCs/>
        </w:rPr>
        <w:t xml:space="preserve">Общества </w:t>
      </w:r>
      <w:r w:rsidRPr="00A34A81">
        <w:rPr>
          <w:rFonts w:ascii="Times New Roman" w:eastAsia="Calibri" w:hAnsi="Times New Roman" w:cs="Times New Roman"/>
          <w:bCs/>
          <w:iCs/>
        </w:rPr>
        <w:t xml:space="preserve">путем размещения дополнительных акций посредством закрытой подписки, </w:t>
      </w:r>
      <w:r w:rsidRPr="00A34A81">
        <w:rPr>
          <w:rFonts w:ascii="Times New Roman" w:eastAsia="Calibri" w:hAnsi="Times New Roman" w:cs="Times New Roman"/>
          <w:b/>
          <w:bCs/>
          <w:iCs/>
        </w:rPr>
        <w:t xml:space="preserve">имеют преимущественное право приобретения </w:t>
      </w:r>
      <w:r w:rsidRPr="00A34A81">
        <w:rPr>
          <w:rFonts w:ascii="Times New Roman" w:hAnsi="Times New Roman" w:cs="Times New Roman"/>
          <w:b/>
          <w:bCs/>
          <w:iCs/>
        </w:rPr>
        <w:t>размещаемых акций</w:t>
      </w:r>
      <w:r w:rsidRPr="00A34A81">
        <w:rPr>
          <w:rFonts w:ascii="Times New Roman" w:eastAsia="Calibri" w:hAnsi="Times New Roman" w:cs="Times New Roman"/>
          <w:b/>
          <w:bCs/>
          <w:iCs/>
        </w:rPr>
        <w:t>, в количестве, пропорциональном количеству принадлежащих им акций этой категории</w:t>
      </w:r>
      <w:r w:rsidR="00EC22D8" w:rsidRPr="00A34A81">
        <w:rPr>
          <w:rFonts w:ascii="Times New Roman" w:eastAsia="Calibri" w:hAnsi="Times New Roman" w:cs="Times New Roman"/>
          <w:b/>
          <w:bCs/>
          <w:iCs/>
        </w:rPr>
        <w:t xml:space="preserve"> (типа)</w:t>
      </w:r>
      <w:r w:rsidR="006869FD" w:rsidRPr="00A34A81">
        <w:rPr>
          <w:rFonts w:ascii="Times New Roman" w:hAnsi="Times New Roman" w:cs="Times New Roman"/>
          <w:bCs/>
          <w:iCs/>
        </w:rPr>
        <w:t xml:space="preserve"> </w:t>
      </w:r>
      <w:r w:rsidRPr="00A34A81">
        <w:rPr>
          <w:rFonts w:ascii="Times New Roman" w:eastAsia="Calibri" w:hAnsi="Times New Roman" w:cs="Times New Roman"/>
          <w:bCs/>
          <w:iCs/>
        </w:rPr>
        <w:t xml:space="preserve">на основании данных реестра акционеров на дату составления списка лиц, имеющих право на участие в общем собрании акционеров, принявшем решение о размещении дополнительных акций. </w:t>
      </w:r>
    </w:p>
    <w:p w:rsidR="00BE3FC9" w:rsidRPr="00A34A81" w:rsidRDefault="00BE3FC9" w:rsidP="00BE3FC9">
      <w:pPr>
        <w:pStyle w:val="Default"/>
        <w:jc w:val="both"/>
        <w:rPr>
          <w:rFonts w:ascii="Times New Roman" w:hAnsi="Times New Roman" w:cs="Times New Roman"/>
          <w:bCs/>
          <w:iCs/>
        </w:rPr>
      </w:pPr>
    </w:p>
    <w:p w:rsidR="00BE3FC9" w:rsidRPr="00A34A81" w:rsidRDefault="00BE3FC9" w:rsidP="00BE3FC9">
      <w:pPr>
        <w:pStyle w:val="Default"/>
        <w:jc w:val="both"/>
        <w:rPr>
          <w:rFonts w:ascii="Times New Roman" w:hAnsi="Times New Roman" w:cs="Times New Roman"/>
          <w:b/>
          <w:bCs/>
          <w:iCs/>
        </w:rPr>
      </w:pPr>
      <w:r w:rsidRPr="00A34A81">
        <w:rPr>
          <w:rFonts w:ascii="Times New Roman" w:eastAsia="Calibri" w:hAnsi="Times New Roman" w:cs="Times New Roman"/>
          <w:b/>
        </w:rPr>
        <w:t xml:space="preserve">Дата, на которую составляется список лиц, имеющих преимущественное право приобретения размещаемых </w:t>
      </w:r>
      <w:r w:rsidR="00EC22D8" w:rsidRPr="00A34A81">
        <w:rPr>
          <w:rFonts w:ascii="Times New Roman" w:eastAsia="Calibri" w:hAnsi="Times New Roman" w:cs="Times New Roman"/>
          <w:b/>
        </w:rPr>
        <w:t>акций</w:t>
      </w:r>
      <w:r w:rsidRPr="00A34A81">
        <w:rPr>
          <w:rFonts w:ascii="Times New Roman" w:eastAsia="Calibri" w:hAnsi="Times New Roman" w:cs="Times New Roman"/>
          <w:b/>
        </w:rPr>
        <w:t>:</w:t>
      </w:r>
      <w:r w:rsidRPr="00A34A81">
        <w:rPr>
          <w:rFonts w:ascii="Times New Roman" w:eastAsia="Calibri" w:hAnsi="Times New Roman" w:cs="Times New Roman"/>
        </w:rPr>
        <w:t xml:space="preserve"> </w:t>
      </w:r>
      <w:r w:rsidR="00C965C5" w:rsidRPr="00A34A81">
        <w:rPr>
          <w:rFonts w:ascii="Times New Roman" w:hAnsi="Times New Roman" w:cs="Times New Roman"/>
          <w:bCs/>
          <w:iCs/>
        </w:rPr>
        <w:t>09.04</w:t>
      </w:r>
      <w:r w:rsidRPr="00A34A81">
        <w:rPr>
          <w:rFonts w:ascii="Times New Roman" w:eastAsia="Calibri" w:hAnsi="Times New Roman" w:cs="Times New Roman"/>
          <w:bCs/>
          <w:iCs/>
        </w:rPr>
        <w:t>.201</w:t>
      </w:r>
      <w:r w:rsidR="00C965C5" w:rsidRPr="00A34A81">
        <w:rPr>
          <w:rFonts w:ascii="Times New Roman" w:hAnsi="Times New Roman" w:cs="Times New Roman"/>
          <w:bCs/>
          <w:iCs/>
        </w:rPr>
        <w:t>7</w:t>
      </w:r>
      <w:r w:rsidRPr="00A34A81">
        <w:rPr>
          <w:rFonts w:ascii="Times New Roman" w:hAnsi="Times New Roman" w:cs="Times New Roman"/>
          <w:bCs/>
          <w:iCs/>
        </w:rPr>
        <w:t>.</w:t>
      </w:r>
    </w:p>
    <w:p w:rsidR="00BE3FC9" w:rsidRPr="00A34A81" w:rsidRDefault="00BE3FC9" w:rsidP="00D07FE7">
      <w:pPr>
        <w:pStyle w:val="Default"/>
        <w:jc w:val="both"/>
        <w:rPr>
          <w:rFonts w:ascii="Times New Roman" w:hAnsi="Times New Roman" w:cs="Times New Roman"/>
        </w:rPr>
      </w:pPr>
    </w:p>
    <w:p w:rsidR="008466C2" w:rsidRPr="00A34A81" w:rsidRDefault="008466C2" w:rsidP="00D07FE7">
      <w:pPr>
        <w:pStyle w:val="Default"/>
        <w:jc w:val="both"/>
        <w:rPr>
          <w:rFonts w:ascii="Times New Roman" w:hAnsi="Times New Roman" w:cs="Times New Roman"/>
        </w:rPr>
      </w:pPr>
      <w:r w:rsidRPr="00A34A81">
        <w:rPr>
          <w:rFonts w:ascii="Times New Roman" w:hAnsi="Times New Roman" w:cs="Times New Roman"/>
          <w:b/>
          <w:bCs/>
        </w:rPr>
        <w:t xml:space="preserve">Порядок осуществления преимущественного права приобретения размещаемых ценных бумаг: </w:t>
      </w:r>
    </w:p>
    <w:p w:rsidR="006869FD" w:rsidRPr="00A34A81" w:rsidRDefault="006869FD" w:rsidP="00D07FE7">
      <w:pPr>
        <w:pStyle w:val="Default"/>
        <w:jc w:val="both"/>
        <w:rPr>
          <w:rFonts w:ascii="Times New Roman" w:hAnsi="Times New Roman" w:cs="Times New Roman"/>
          <w:b/>
          <w:bCs/>
          <w:i/>
          <w:iCs/>
        </w:rPr>
      </w:pPr>
    </w:p>
    <w:p w:rsidR="0014079C" w:rsidRPr="00A34A81" w:rsidRDefault="00EC22D8" w:rsidP="00D07FE7">
      <w:pPr>
        <w:pStyle w:val="Default"/>
        <w:jc w:val="both"/>
        <w:rPr>
          <w:rFonts w:ascii="Times New Roman" w:hAnsi="Times New Roman" w:cs="Times New Roman"/>
          <w:b/>
        </w:rPr>
      </w:pPr>
      <w:r w:rsidRPr="00A34A81">
        <w:rPr>
          <w:rFonts w:ascii="Times New Roman" w:hAnsi="Times New Roman" w:cs="Times New Roman"/>
          <w:b/>
          <w:bCs/>
          <w:iCs/>
        </w:rPr>
        <w:t>Определение</w:t>
      </w:r>
      <w:r w:rsidR="006869FD" w:rsidRPr="00A34A81">
        <w:rPr>
          <w:rFonts w:ascii="Times New Roman" w:hAnsi="Times New Roman" w:cs="Times New Roman"/>
          <w:b/>
          <w:bCs/>
          <w:iCs/>
        </w:rPr>
        <w:t xml:space="preserve"> количества дополнительных акций, которое вправе приобрести каждое лицо, имеющее преимущественное право их приобретения:</w:t>
      </w:r>
      <w:r w:rsidR="006869FD" w:rsidRPr="00A34A81">
        <w:rPr>
          <w:rFonts w:ascii="Times New Roman" w:hAnsi="Times New Roman" w:cs="Times New Roman"/>
          <w:b/>
        </w:rPr>
        <w:t xml:space="preserve"> </w:t>
      </w:r>
    </w:p>
    <w:p w:rsidR="00C965C5" w:rsidRPr="00A34A81" w:rsidRDefault="00C965C5" w:rsidP="007E0209">
      <w:pPr>
        <w:widowControl w:val="0"/>
        <w:adjustRightInd w:val="0"/>
        <w:jc w:val="both"/>
        <w:rPr>
          <w:bCs/>
          <w:iCs/>
        </w:rPr>
      </w:pPr>
      <w:r w:rsidRPr="00A34A81">
        <w:rPr>
          <w:bCs/>
          <w:iCs/>
        </w:rPr>
        <w:t xml:space="preserve">Максимальное количество акций, которое может приобрести лицо в ходе осуществления преимущественного права приобретения размещаемых акций, пропорционально количеству имеющихся у него обыкновенных акций определяется по следующей формуле: </w:t>
      </w:r>
    </w:p>
    <w:p w:rsidR="00CE0569" w:rsidRPr="00A34A81" w:rsidRDefault="00CE0569" w:rsidP="00C965C5">
      <w:pPr>
        <w:adjustRightInd w:val="0"/>
        <w:jc w:val="both"/>
        <w:rPr>
          <w:bCs/>
          <w:iCs/>
        </w:rPr>
      </w:pPr>
    </w:p>
    <w:p w:rsidR="00C965C5" w:rsidRPr="00A34A81" w:rsidRDefault="00C965C5" w:rsidP="00C965C5">
      <w:pPr>
        <w:adjustRightInd w:val="0"/>
        <w:jc w:val="both"/>
      </w:pPr>
      <w:r w:rsidRPr="00A34A81">
        <w:rPr>
          <w:bCs/>
          <w:iCs/>
        </w:rPr>
        <w:t xml:space="preserve">K = А * (25 000 000 / 28 062 804), где </w:t>
      </w:r>
    </w:p>
    <w:p w:rsidR="00C965C5" w:rsidRPr="00A34A81" w:rsidRDefault="00C965C5" w:rsidP="00C965C5">
      <w:pPr>
        <w:adjustRightInd w:val="0"/>
        <w:ind w:firstLine="720"/>
        <w:jc w:val="both"/>
      </w:pPr>
      <w:r w:rsidRPr="00A34A81">
        <w:rPr>
          <w:bCs/>
          <w:iCs/>
        </w:rPr>
        <w:lastRenderedPageBreak/>
        <w:t>K – максимальное количество размещаемых акций, которое может приобрести лицо, имеющее преи</w:t>
      </w:r>
      <w:r w:rsidR="009B5D91" w:rsidRPr="00A34A81">
        <w:rPr>
          <w:bCs/>
          <w:iCs/>
        </w:rPr>
        <w:t>мущественное право приобретения;</w:t>
      </w:r>
      <w:r w:rsidRPr="00A34A81">
        <w:rPr>
          <w:bCs/>
          <w:iCs/>
        </w:rPr>
        <w:t xml:space="preserve"> </w:t>
      </w:r>
    </w:p>
    <w:p w:rsidR="00C965C5" w:rsidRPr="00A34A81" w:rsidRDefault="00C965C5" w:rsidP="00C965C5">
      <w:pPr>
        <w:adjustRightInd w:val="0"/>
        <w:ind w:firstLine="720"/>
        <w:jc w:val="both"/>
      </w:pPr>
      <w:r w:rsidRPr="00A34A81">
        <w:rPr>
          <w:bCs/>
          <w:iCs/>
        </w:rPr>
        <w:t xml:space="preserve">А – количество обыкновенных именных акций Эмитента, принадлежащих лицу, имеющему преимущественное право приобретения дополнительных акций, на дату составления списка лиц, имеющих преимущественное право </w:t>
      </w:r>
      <w:r w:rsidR="009B5D91" w:rsidRPr="00A34A81">
        <w:rPr>
          <w:bCs/>
          <w:iCs/>
        </w:rPr>
        <w:t>приобретения акций</w:t>
      </w:r>
      <w:r w:rsidRPr="00A34A81">
        <w:rPr>
          <w:bCs/>
          <w:iCs/>
        </w:rPr>
        <w:t xml:space="preserve">; </w:t>
      </w:r>
    </w:p>
    <w:p w:rsidR="00C965C5" w:rsidRPr="00A34A81" w:rsidRDefault="00C965C5" w:rsidP="00C965C5">
      <w:pPr>
        <w:adjustRightInd w:val="0"/>
        <w:ind w:firstLine="720"/>
        <w:jc w:val="both"/>
      </w:pPr>
      <w:r w:rsidRPr="00A34A81">
        <w:rPr>
          <w:bCs/>
          <w:iCs/>
        </w:rPr>
        <w:t xml:space="preserve">25 000000 штук – количество размещаемых акций настоящего дополнительного выпуска; </w:t>
      </w:r>
    </w:p>
    <w:p w:rsidR="00C965C5" w:rsidRPr="00A34A81" w:rsidRDefault="00C965C5" w:rsidP="00C965C5">
      <w:pPr>
        <w:adjustRightInd w:val="0"/>
        <w:ind w:firstLine="720"/>
        <w:jc w:val="both"/>
      </w:pPr>
      <w:r w:rsidRPr="00A34A81">
        <w:rPr>
          <w:bCs/>
          <w:iCs/>
        </w:rPr>
        <w:t xml:space="preserve">28 062 804 штук – общее количество размещенных именных обыкновенных акций Эмитента на дату составления списка лиц, имевших право на участие в общем собрании акционеров Эмитента, на котором было принято решение об увеличении уставного капитала Эмитента путем размещения дополнительных обыкновенных акций посредством закрытой подписки. </w:t>
      </w:r>
    </w:p>
    <w:p w:rsidR="007E0209" w:rsidRPr="00A34A81" w:rsidRDefault="007E0209" w:rsidP="007E0209">
      <w:pPr>
        <w:widowControl w:val="0"/>
        <w:adjustRightInd w:val="0"/>
        <w:jc w:val="both"/>
        <w:rPr>
          <w:bCs/>
          <w:iCs/>
        </w:rPr>
      </w:pPr>
    </w:p>
    <w:p w:rsidR="00C965C5" w:rsidRPr="00A34A81" w:rsidRDefault="00C965C5" w:rsidP="007E0209">
      <w:pPr>
        <w:widowControl w:val="0"/>
        <w:adjustRightInd w:val="0"/>
        <w:jc w:val="both"/>
        <w:rPr>
          <w:bCs/>
          <w:iCs/>
        </w:rPr>
      </w:pPr>
      <w:r w:rsidRPr="00A34A81">
        <w:rPr>
          <w:bCs/>
          <w:iCs/>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w:t>
      </w:r>
    </w:p>
    <w:p w:rsidR="0014079C" w:rsidRPr="00A34A81" w:rsidRDefault="0014079C" w:rsidP="00D07FE7">
      <w:pPr>
        <w:pStyle w:val="Default"/>
        <w:jc w:val="both"/>
        <w:rPr>
          <w:rFonts w:ascii="Times New Roman" w:hAnsi="Times New Roman" w:cs="Times New Roman"/>
          <w:b/>
        </w:rPr>
      </w:pPr>
    </w:p>
    <w:p w:rsidR="0014079C" w:rsidRPr="00A34A81" w:rsidRDefault="0014079C" w:rsidP="00D07FE7">
      <w:pPr>
        <w:pStyle w:val="Default"/>
        <w:jc w:val="both"/>
        <w:rPr>
          <w:rFonts w:ascii="Times New Roman" w:hAnsi="Times New Roman" w:cs="Times New Roman"/>
          <w:b/>
        </w:rPr>
      </w:pPr>
      <w:r w:rsidRPr="00A34A81">
        <w:rPr>
          <w:rFonts w:ascii="Times New Roman" w:hAnsi="Times New Roman" w:cs="Times New Roman"/>
          <w:b/>
          <w:bCs/>
          <w:iCs/>
        </w:rPr>
        <w:t>Порядок, в котором заявления о приобретении акций от лиц, имеющих преимущественное право их приобретения, а также документы, подтверждающие оплату акций, должны быть поданы в Общество:</w:t>
      </w:r>
    </w:p>
    <w:p w:rsidR="007E0209" w:rsidRPr="00A34A81" w:rsidRDefault="007E0209" w:rsidP="009B5D91">
      <w:pPr>
        <w:widowControl w:val="0"/>
        <w:adjustRightInd w:val="0"/>
        <w:jc w:val="both"/>
      </w:pPr>
      <w:r w:rsidRPr="00A34A81">
        <w:rPr>
          <w:bCs/>
          <w:iCs/>
        </w:rPr>
        <w:t xml:space="preserve">Уведомление </w:t>
      </w:r>
      <w:r w:rsidRPr="00A34A81">
        <w:rPr>
          <w:bCs/>
        </w:rPr>
        <w:t xml:space="preserve">о возможности осуществления преимущественного права приобретения дополнительных акций </w:t>
      </w:r>
      <w:r w:rsidRPr="00A34A81">
        <w:rPr>
          <w:bCs/>
          <w:iCs/>
        </w:rPr>
        <w:t>является офертой для акционеров, имеющих преимущественное право приобретения размещаемых акций.</w:t>
      </w:r>
    </w:p>
    <w:p w:rsidR="007E0209" w:rsidRPr="00A34A81" w:rsidRDefault="007E0209" w:rsidP="009B5D91">
      <w:pPr>
        <w:widowControl w:val="0"/>
        <w:adjustRightInd w:val="0"/>
        <w:jc w:val="both"/>
      </w:pPr>
    </w:p>
    <w:p w:rsidR="007E0209" w:rsidRPr="00A34A81" w:rsidRDefault="007E0209" w:rsidP="009B5D91">
      <w:pPr>
        <w:widowControl w:val="0"/>
        <w:adjustRightInd w:val="0"/>
        <w:jc w:val="both"/>
      </w:pPr>
      <w:r w:rsidRPr="00A34A81">
        <w:t xml:space="preserve">Лица, имеющие преимущественное право приобретения размещаемых ценных бумаг в течение всего срока его действия, вправе полностью или частично осуществить свое преимущественное право в количестве, пропорциональном количеству принадлежащих им обыкновенных именных акций Эмитента, путем подачи соответствующих заявлений и исполнения обязанности по оплате размещаемых акций. </w:t>
      </w:r>
    </w:p>
    <w:p w:rsidR="007E0209" w:rsidRPr="00A34A81" w:rsidRDefault="007E0209" w:rsidP="009B5D91">
      <w:pPr>
        <w:widowControl w:val="0"/>
        <w:adjustRightInd w:val="0"/>
        <w:jc w:val="both"/>
        <w:rPr>
          <w:rFonts w:eastAsiaTheme="minorHAnsi"/>
          <w:bCs/>
          <w:iCs/>
          <w:lang w:eastAsia="en-US"/>
        </w:rPr>
      </w:pPr>
    </w:p>
    <w:p w:rsidR="007E0209" w:rsidRPr="00A34A81" w:rsidRDefault="007E0209" w:rsidP="009B5D91">
      <w:pPr>
        <w:widowControl w:val="0"/>
        <w:adjustRightInd w:val="0"/>
        <w:jc w:val="both"/>
      </w:pPr>
      <w:r w:rsidRPr="00A34A81">
        <w:rPr>
          <w:color w:val="000000"/>
          <w:shd w:val="clear" w:color="auto" w:fill="FFFFFF"/>
        </w:rPr>
        <w:t>Заявление о приобретении размещаемых ценных бумаг,</w:t>
      </w:r>
      <w:r w:rsidRPr="00A34A81">
        <w:rPr>
          <w:color w:val="000000"/>
        </w:rPr>
        <w:t xml:space="preserve"> подписанное подающим заявление лицом, подается путем направления или вручения под роспись регистратору Эмитента в письменной форме, а если это предусмотрено правилами, в соответствии с которыми регистратор Эмитента осуществляет деятельность по ведению реестра, также путем направления регистратору Эмитента электронного документа, подписанного квалифицированной электронной подписью. Правилами также может быть предусмотрена возможность подписания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9B5D91" w:rsidRPr="00A34A81" w:rsidRDefault="009B5D91" w:rsidP="009B5D91">
      <w:pPr>
        <w:shd w:val="clear" w:color="auto" w:fill="FFFFFF"/>
        <w:jc w:val="both"/>
        <w:rPr>
          <w:color w:val="000000"/>
        </w:rPr>
      </w:pPr>
      <w:bookmarkStart w:id="1" w:name="dst370"/>
      <w:bookmarkEnd w:id="1"/>
    </w:p>
    <w:p w:rsidR="007E0209" w:rsidRPr="00A34A81" w:rsidRDefault="007E0209" w:rsidP="009B5D91">
      <w:pPr>
        <w:shd w:val="clear" w:color="auto" w:fill="FFFFFF"/>
        <w:jc w:val="both"/>
        <w:rPr>
          <w:color w:val="000000"/>
        </w:rPr>
      </w:pPr>
      <w:r w:rsidRPr="00A34A81">
        <w:rPr>
          <w:color w:val="000000"/>
        </w:rPr>
        <w:t>Заявление о приобретении размещаемых ценных бумаг, направленное или врученное регистратору Эмитента, считается поданным Обществу в день его получения регистратором Эмитента.</w:t>
      </w:r>
    </w:p>
    <w:p w:rsidR="007E0209" w:rsidRPr="00A34A81" w:rsidRDefault="007E0209" w:rsidP="009B5D91">
      <w:pPr>
        <w:widowControl w:val="0"/>
        <w:adjustRightInd w:val="0"/>
        <w:ind w:firstLine="540"/>
        <w:jc w:val="both"/>
        <w:rPr>
          <w:bCs/>
          <w:iCs/>
        </w:rPr>
      </w:pPr>
    </w:p>
    <w:p w:rsidR="007E0209" w:rsidRPr="00A34A81" w:rsidRDefault="007E0209" w:rsidP="009B5D91">
      <w:pPr>
        <w:widowControl w:val="0"/>
        <w:adjustRightInd w:val="0"/>
        <w:jc w:val="both"/>
        <w:rPr>
          <w:bCs/>
          <w:iCs/>
        </w:rPr>
      </w:pPr>
      <w:r w:rsidRPr="00A34A81">
        <w:rPr>
          <w:bCs/>
          <w:iCs/>
        </w:rPr>
        <w:t>Заявление о приобретении размещаемых ценных бумаг составляется по форме, утвержденной регистратором Эмитента.</w:t>
      </w:r>
    </w:p>
    <w:p w:rsidR="007E0209" w:rsidRPr="00A34A81" w:rsidRDefault="007E0209" w:rsidP="009B5D91">
      <w:pPr>
        <w:widowControl w:val="0"/>
        <w:adjustRightInd w:val="0"/>
        <w:ind w:firstLine="567"/>
        <w:jc w:val="both"/>
        <w:rPr>
          <w:bCs/>
          <w:iCs/>
        </w:rPr>
      </w:pPr>
    </w:p>
    <w:p w:rsidR="007E0209" w:rsidRPr="00A34A81" w:rsidRDefault="007E0209" w:rsidP="009B5D91">
      <w:pPr>
        <w:widowControl w:val="0"/>
        <w:adjustRightInd w:val="0"/>
        <w:jc w:val="both"/>
        <w:rPr>
          <w:bCs/>
          <w:iCs/>
        </w:rPr>
      </w:pPr>
      <w:r w:rsidRPr="00A34A81">
        <w:rPr>
          <w:bCs/>
          <w:iCs/>
        </w:rPr>
        <w:t>Эмитент рекомендует лицам, реализующим преимущественное право приобретения дополнительных акций, указывать в заявлении следующие сведения:</w:t>
      </w:r>
    </w:p>
    <w:p w:rsidR="007E0209" w:rsidRPr="00A34A81" w:rsidRDefault="007E0209" w:rsidP="009B5D91">
      <w:pPr>
        <w:adjustRightInd w:val="0"/>
        <w:ind w:left="567"/>
        <w:jc w:val="both"/>
      </w:pPr>
      <w:r w:rsidRPr="00A34A81">
        <w:rPr>
          <w:bCs/>
          <w:iCs/>
        </w:rPr>
        <w:lastRenderedPageBreak/>
        <w:t xml:space="preserve">- фамилию, имя, отчество (полное фирменное наименование) лица, имеющего преимущественное право приобретения акций; </w:t>
      </w:r>
    </w:p>
    <w:p w:rsidR="007E0209" w:rsidRPr="00A34A81" w:rsidRDefault="007E0209" w:rsidP="009B5D91">
      <w:pPr>
        <w:adjustRightInd w:val="0"/>
        <w:ind w:left="567"/>
        <w:jc w:val="both"/>
      </w:pPr>
      <w:r w:rsidRPr="00A34A81">
        <w:rPr>
          <w:bCs/>
          <w:iCs/>
        </w:rPr>
        <w:t xml:space="preserve">- место жительства (место нахождения) лица, имеющего преимущественное право приобретения акций; </w:t>
      </w:r>
    </w:p>
    <w:p w:rsidR="007E0209" w:rsidRPr="00A34A81" w:rsidRDefault="007E0209" w:rsidP="009B5D91">
      <w:pPr>
        <w:widowControl w:val="0"/>
        <w:adjustRightInd w:val="0"/>
        <w:ind w:left="567"/>
        <w:jc w:val="both"/>
        <w:rPr>
          <w:bCs/>
          <w:iCs/>
        </w:rPr>
      </w:pPr>
      <w:r w:rsidRPr="00A34A81">
        <w:rPr>
          <w:bCs/>
          <w:iCs/>
        </w:rPr>
        <w:t>- количество приобретаемых акций;</w:t>
      </w:r>
    </w:p>
    <w:p w:rsidR="007E0209" w:rsidRPr="00A34A81" w:rsidRDefault="007E0209" w:rsidP="009B5D91">
      <w:pPr>
        <w:widowControl w:val="0"/>
        <w:adjustRightInd w:val="0"/>
        <w:ind w:left="567"/>
        <w:jc w:val="both"/>
        <w:rPr>
          <w:bCs/>
          <w:iCs/>
        </w:rPr>
      </w:pPr>
      <w:r w:rsidRPr="00A34A81">
        <w:rPr>
          <w:bCs/>
          <w:iCs/>
        </w:rPr>
        <w:t xml:space="preserve">- для физических лиц – паспортные данные (дата, год и место рождения; серия, номер, дата и место выдачи паспорта, орган, выдавший паспорт); </w:t>
      </w:r>
    </w:p>
    <w:p w:rsidR="007E0209" w:rsidRPr="00A34A81" w:rsidRDefault="007E0209" w:rsidP="009B5D91">
      <w:pPr>
        <w:widowControl w:val="0"/>
        <w:adjustRightInd w:val="0"/>
        <w:ind w:left="567"/>
        <w:jc w:val="both"/>
        <w:rPr>
          <w:bCs/>
          <w:iCs/>
        </w:rPr>
      </w:pPr>
      <w:r w:rsidRPr="00A34A81">
        <w:rPr>
          <w:bCs/>
          <w:iCs/>
        </w:rPr>
        <w:t>- для юридических лиц - сведения о государственной регистрации юридического лица /внесении в Единый государственный реестр юридических лиц (дата, регистрирующий орган, номер соответствующего свидетельства);</w:t>
      </w:r>
    </w:p>
    <w:p w:rsidR="007E0209" w:rsidRPr="00A34A81" w:rsidRDefault="007E0209" w:rsidP="009B5D91">
      <w:pPr>
        <w:widowControl w:val="0"/>
        <w:adjustRightInd w:val="0"/>
        <w:ind w:firstLine="540"/>
        <w:jc w:val="both"/>
        <w:rPr>
          <w:bCs/>
          <w:iCs/>
        </w:rPr>
      </w:pPr>
      <w:r w:rsidRPr="00A34A81">
        <w:rPr>
          <w:bCs/>
          <w:iCs/>
        </w:rPr>
        <w:t>- способ уведомления акционера о результатах рассмотрения его заявления;</w:t>
      </w:r>
    </w:p>
    <w:p w:rsidR="007E0209" w:rsidRPr="00A34A81" w:rsidRDefault="007E0209" w:rsidP="009B5D91">
      <w:pPr>
        <w:widowControl w:val="0"/>
        <w:adjustRightInd w:val="0"/>
        <w:ind w:firstLine="540"/>
        <w:jc w:val="both"/>
        <w:rPr>
          <w:bCs/>
          <w:iCs/>
        </w:rPr>
      </w:pPr>
      <w:r w:rsidRPr="00A34A81">
        <w:rPr>
          <w:bCs/>
          <w:iCs/>
        </w:rPr>
        <w:t>- банковские реквизиты, по которым может осуществляться возврат денежных средств приобретателя, внесенных в оплату акций;</w:t>
      </w:r>
    </w:p>
    <w:p w:rsidR="007E0209" w:rsidRPr="00A34A81" w:rsidRDefault="007E0209" w:rsidP="009B5D91">
      <w:pPr>
        <w:widowControl w:val="0"/>
        <w:adjustRightInd w:val="0"/>
        <w:ind w:firstLine="540"/>
        <w:jc w:val="both"/>
        <w:rPr>
          <w:bCs/>
          <w:iCs/>
        </w:rPr>
      </w:pPr>
      <w:r w:rsidRPr="00A34A81">
        <w:rPr>
          <w:bCs/>
          <w:iCs/>
        </w:rPr>
        <w:t>- номер лицевого счета в реестре владельцев именных ценных бумаг Эмитента для перевода на него приобретаемых акций.</w:t>
      </w:r>
    </w:p>
    <w:p w:rsidR="007E0209" w:rsidRPr="00A34A81" w:rsidRDefault="007E0209" w:rsidP="009B5D91">
      <w:pPr>
        <w:widowControl w:val="0"/>
        <w:adjustRightInd w:val="0"/>
        <w:ind w:firstLine="540"/>
        <w:jc w:val="both"/>
        <w:rPr>
          <w:bCs/>
          <w:iCs/>
        </w:rPr>
      </w:pPr>
    </w:p>
    <w:p w:rsidR="007E0209" w:rsidRPr="00A34A81" w:rsidRDefault="007E0209" w:rsidP="009B5D91">
      <w:pPr>
        <w:widowControl w:val="0"/>
        <w:adjustRightInd w:val="0"/>
        <w:jc w:val="both"/>
        <w:rPr>
          <w:bCs/>
          <w:iCs/>
        </w:rPr>
      </w:pPr>
      <w:r w:rsidRPr="00A34A81">
        <w:rPr>
          <w:bCs/>
          <w:iCs/>
        </w:rPr>
        <w:t>Заявление о приобретении размещаемых ценных бумаг должно быть подписано лицом, имеющим преимущественное право приобретения размещаемых акций (или его уполномоченным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для юридических лиц – содержать оттиск печати (при ее наличии и обязательности скрепления документов печатью в соответствии с учредительными документами).</w:t>
      </w:r>
    </w:p>
    <w:p w:rsidR="007E0209" w:rsidRPr="00A34A81" w:rsidRDefault="007E0209" w:rsidP="009B5D91">
      <w:pPr>
        <w:widowControl w:val="0"/>
        <w:adjustRightInd w:val="0"/>
        <w:jc w:val="both"/>
        <w:rPr>
          <w:bCs/>
          <w:iCs/>
        </w:rPr>
      </w:pPr>
    </w:p>
    <w:p w:rsidR="007E0209" w:rsidRPr="00A34A81" w:rsidRDefault="007E0209" w:rsidP="009B5D91">
      <w:pPr>
        <w:widowControl w:val="0"/>
        <w:adjustRightInd w:val="0"/>
        <w:jc w:val="both"/>
      </w:pPr>
      <w:r w:rsidRPr="00A34A81">
        <w:t xml:space="preserve">К заявлению должен быть </w:t>
      </w:r>
      <w:r w:rsidR="009B5D91" w:rsidRPr="00A34A81">
        <w:t>приложен документ об их оплате</w:t>
      </w:r>
      <w:r w:rsidRPr="00A34A81">
        <w:t>.</w:t>
      </w:r>
    </w:p>
    <w:p w:rsidR="007E0209" w:rsidRPr="00A34A81" w:rsidRDefault="007E0209" w:rsidP="009B5D91">
      <w:pPr>
        <w:pStyle w:val="Default"/>
        <w:ind w:firstLine="567"/>
        <w:jc w:val="both"/>
        <w:rPr>
          <w:rFonts w:ascii="Times New Roman" w:hAnsi="Times New Roman" w:cs="Times New Roman"/>
          <w:bCs/>
          <w:iCs/>
          <w:color w:val="auto"/>
        </w:rPr>
      </w:pPr>
    </w:p>
    <w:p w:rsidR="007E0209" w:rsidRPr="00A34A81" w:rsidRDefault="007E0209" w:rsidP="009B5D91">
      <w:pPr>
        <w:pStyle w:val="Default"/>
        <w:jc w:val="both"/>
        <w:rPr>
          <w:rFonts w:ascii="Times New Roman" w:hAnsi="Times New Roman" w:cs="Times New Roman"/>
          <w:bCs/>
          <w:iCs/>
          <w:color w:val="auto"/>
        </w:rPr>
      </w:pPr>
      <w:r w:rsidRPr="00A34A81">
        <w:rPr>
          <w:rFonts w:ascii="Times New Roman" w:hAnsi="Times New Roman" w:cs="Times New Roman"/>
          <w:bCs/>
          <w:iCs/>
          <w:color w:val="auto"/>
        </w:rPr>
        <w:t>Заявление не подлежит удовлетворению в случае если оно:</w:t>
      </w:r>
    </w:p>
    <w:p w:rsidR="007E0209" w:rsidRPr="00A34A81" w:rsidRDefault="007E0209" w:rsidP="009B5D91">
      <w:pPr>
        <w:pStyle w:val="Default"/>
        <w:ind w:firstLine="567"/>
        <w:jc w:val="both"/>
        <w:rPr>
          <w:rFonts w:ascii="Times New Roman" w:hAnsi="Times New Roman" w:cs="Times New Roman"/>
          <w:bCs/>
          <w:iCs/>
          <w:color w:val="auto"/>
        </w:rPr>
      </w:pPr>
      <w:r w:rsidRPr="00A34A81">
        <w:rPr>
          <w:rFonts w:ascii="Times New Roman" w:hAnsi="Times New Roman" w:cs="Times New Roman"/>
          <w:bCs/>
          <w:iCs/>
          <w:color w:val="auto"/>
        </w:rPr>
        <w:t>- не соответствует требованиям, предусмотренным в настоящем решении о дополнительном выпуске ценных бумаг, а также не отвечает требованиям регистратора Эмитента;</w:t>
      </w:r>
    </w:p>
    <w:p w:rsidR="007E0209" w:rsidRPr="00A34A81" w:rsidRDefault="007E0209" w:rsidP="009B5D91">
      <w:pPr>
        <w:pStyle w:val="Default"/>
        <w:ind w:firstLine="567"/>
        <w:jc w:val="both"/>
        <w:rPr>
          <w:rFonts w:ascii="Times New Roman" w:hAnsi="Times New Roman" w:cs="Times New Roman"/>
        </w:rPr>
      </w:pPr>
      <w:r w:rsidRPr="00A34A81">
        <w:rPr>
          <w:rFonts w:ascii="Times New Roman" w:hAnsi="Times New Roman" w:cs="Times New Roman"/>
        </w:rPr>
        <w:t>- поступило в Общество позже срока, в течение которого предоставляется возможность осуществления преимущественного права приобретения размещаемых дополнительных акций.</w:t>
      </w:r>
    </w:p>
    <w:p w:rsidR="007E0209" w:rsidRPr="00A34A81" w:rsidRDefault="007E0209" w:rsidP="009B5D91">
      <w:pPr>
        <w:pStyle w:val="Default"/>
        <w:ind w:firstLine="567"/>
        <w:jc w:val="both"/>
        <w:rPr>
          <w:rFonts w:ascii="Times New Roman" w:hAnsi="Times New Roman" w:cs="Times New Roman"/>
          <w:bCs/>
          <w:iCs/>
          <w:color w:val="auto"/>
        </w:rPr>
      </w:pPr>
    </w:p>
    <w:p w:rsidR="007E0209" w:rsidRPr="00A34A81" w:rsidRDefault="007E0209" w:rsidP="009B5D91">
      <w:pPr>
        <w:pStyle w:val="Default"/>
        <w:jc w:val="both"/>
        <w:rPr>
          <w:rFonts w:ascii="Times New Roman" w:hAnsi="Times New Roman" w:cs="Times New Roman"/>
        </w:rPr>
      </w:pPr>
      <w:r w:rsidRPr="00A34A81">
        <w:rPr>
          <w:rFonts w:ascii="Times New Roman" w:hAnsi="Times New Roman" w:cs="Times New Roman"/>
        </w:rPr>
        <w:t xml:space="preserve">Договор о приобретении акций с лицом, имеющим преимущественное право приобретения дополнительных акций, считается заключенным с момента совершения последнего из действий: </w:t>
      </w:r>
    </w:p>
    <w:p w:rsidR="007E0209" w:rsidRPr="00A34A81" w:rsidRDefault="007E0209" w:rsidP="009B5D91">
      <w:pPr>
        <w:pStyle w:val="Default"/>
        <w:ind w:firstLine="567"/>
        <w:jc w:val="both"/>
        <w:rPr>
          <w:rFonts w:ascii="Times New Roman" w:hAnsi="Times New Roman" w:cs="Times New Roman"/>
        </w:rPr>
      </w:pPr>
      <w:r w:rsidRPr="00A34A81">
        <w:rPr>
          <w:rFonts w:ascii="Times New Roman" w:hAnsi="Times New Roman" w:cs="Times New Roman"/>
        </w:rPr>
        <w:t>-  поступления в Общество заявления о приобретении размещаемых ценных бумаг;</w:t>
      </w:r>
    </w:p>
    <w:p w:rsidR="007E0209" w:rsidRPr="00A34A81" w:rsidRDefault="007E0209" w:rsidP="009B5D91">
      <w:pPr>
        <w:pStyle w:val="Default"/>
        <w:ind w:firstLine="567"/>
        <w:jc w:val="both"/>
        <w:rPr>
          <w:rFonts w:ascii="Times New Roman" w:hAnsi="Times New Roman" w:cs="Times New Roman"/>
        </w:rPr>
      </w:pPr>
      <w:r w:rsidRPr="00A34A81">
        <w:rPr>
          <w:rFonts w:ascii="Times New Roman" w:hAnsi="Times New Roman" w:cs="Times New Roman"/>
        </w:rPr>
        <w:t xml:space="preserve">- исполнения лицом, имеющим преимущественное право приобретения дополнительных акций, обязанности по оплате дополнительных акций. </w:t>
      </w:r>
    </w:p>
    <w:p w:rsidR="007E0209" w:rsidRPr="00A34A81" w:rsidRDefault="007E0209" w:rsidP="009B5D91">
      <w:pPr>
        <w:pStyle w:val="Default"/>
        <w:jc w:val="both"/>
        <w:rPr>
          <w:rFonts w:ascii="Times New Roman" w:hAnsi="Times New Roman" w:cs="Times New Roman"/>
        </w:rPr>
      </w:pPr>
    </w:p>
    <w:p w:rsidR="007E0209" w:rsidRPr="00A34A81" w:rsidRDefault="007E0209" w:rsidP="009B5D91">
      <w:pPr>
        <w:pStyle w:val="Default"/>
        <w:jc w:val="both"/>
        <w:rPr>
          <w:rFonts w:ascii="Times New Roman" w:hAnsi="Times New Roman" w:cs="Times New Roman"/>
          <w:color w:val="auto"/>
        </w:rPr>
      </w:pPr>
      <w:r w:rsidRPr="00A34A81">
        <w:rPr>
          <w:rFonts w:ascii="Times New Roman" w:hAnsi="Times New Roman" w:cs="Times New Roman"/>
        </w:rPr>
        <w:t>При этом в случае, если последнее из указанных действий осуществлено до даты начала размещения ценных бумаг, договор считается заключенным в дату начала размещения ценных бумаг.</w:t>
      </w:r>
    </w:p>
    <w:p w:rsidR="007E0209" w:rsidRPr="00A34A81" w:rsidRDefault="007E0209" w:rsidP="009B5D91">
      <w:pPr>
        <w:pStyle w:val="ConsNonformat"/>
        <w:widowControl/>
        <w:jc w:val="both"/>
        <w:rPr>
          <w:rFonts w:ascii="Times New Roman" w:hAnsi="Times New Roman" w:cs="Times New Roman"/>
          <w:bCs/>
          <w:iCs/>
          <w:sz w:val="24"/>
          <w:szCs w:val="24"/>
        </w:rPr>
      </w:pPr>
    </w:p>
    <w:p w:rsidR="007E0209" w:rsidRPr="00A34A81" w:rsidRDefault="007E0209" w:rsidP="009B5D91">
      <w:pPr>
        <w:pStyle w:val="ConsNonformat"/>
        <w:widowControl/>
        <w:jc w:val="both"/>
        <w:rPr>
          <w:rFonts w:ascii="Times New Roman" w:hAnsi="Times New Roman" w:cs="Times New Roman"/>
          <w:sz w:val="24"/>
          <w:szCs w:val="24"/>
        </w:rPr>
      </w:pPr>
      <w:r w:rsidRPr="00A34A81">
        <w:rPr>
          <w:rFonts w:ascii="Times New Roman" w:hAnsi="Times New Roman" w:cs="Times New Roman"/>
          <w:sz w:val="24"/>
          <w:szCs w:val="24"/>
        </w:rPr>
        <w:t xml:space="preserve">С лицом, осуществляющим преимущественное право приобретения дополнительных ценных бумаг, по соглашению сторон в течение срока действия преимущественного права может быть составлен и подписан договор в виде одного документа </w:t>
      </w:r>
      <w:r w:rsidRPr="00A34A81">
        <w:rPr>
          <w:rFonts w:ascii="Times New Roman" w:hAnsi="Times New Roman" w:cs="Times New Roman"/>
          <w:bCs/>
          <w:iCs/>
          <w:sz w:val="24"/>
          <w:szCs w:val="24"/>
        </w:rPr>
        <w:t xml:space="preserve">по месту нахождения Эмитента: </w:t>
      </w:r>
      <w:r w:rsidRPr="00A34A81">
        <w:rPr>
          <w:rFonts w:ascii="Times New Roman" w:hAnsi="Times New Roman" w:cs="Times New Roman"/>
          <w:sz w:val="24"/>
          <w:szCs w:val="24"/>
        </w:rPr>
        <w:t>152150, Россия, Ярославская область, г. Ростов, Савинское шоссе, д. 36.</w:t>
      </w:r>
    </w:p>
    <w:p w:rsidR="007E0209" w:rsidRPr="00A34A81" w:rsidRDefault="007E0209" w:rsidP="009B5D91">
      <w:pPr>
        <w:widowControl w:val="0"/>
        <w:adjustRightInd w:val="0"/>
        <w:jc w:val="both"/>
      </w:pPr>
    </w:p>
    <w:p w:rsidR="007E0209" w:rsidRPr="00A34A81" w:rsidRDefault="007E0209" w:rsidP="009B5D91">
      <w:pPr>
        <w:widowControl w:val="0"/>
        <w:adjustRightInd w:val="0"/>
        <w:jc w:val="both"/>
        <w:rPr>
          <w:bCs/>
          <w:iCs/>
        </w:rPr>
      </w:pPr>
      <w:r w:rsidRPr="00A34A81">
        <w:rPr>
          <w:bCs/>
          <w:iCs/>
        </w:rPr>
        <w:t>Эмитент направляет регистратору передаточное распоряжение, являющееся основанием для внесения приходной записи по лицевому счету лица, осуществляющего преимущественное право приобретения дополнительных акций, не ранее даты начала размещения и не позднее дня подведения итогов осуществления преимущественного права приобретения размещаемых акций.</w:t>
      </w:r>
    </w:p>
    <w:p w:rsidR="007E0209" w:rsidRPr="00A34A81" w:rsidRDefault="007E0209" w:rsidP="009B5D91">
      <w:pPr>
        <w:widowControl w:val="0"/>
        <w:adjustRightInd w:val="0"/>
        <w:jc w:val="both"/>
        <w:rPr>
          <w:bCs/>
          <w:iCs/>
        </w:rPr>
      </w:pPr>
    </w:p>
    <w:p w:rsidR="007E0209" w:rsidRPr="00A34A81" w:rsidRDefault="007E0209" w:rsidP="009B5D91">
      <w:pPr>
        <w:widowControl w:val="0"/>
        <w:adjustRightInd w:val="0"/>
        <w:jc w:val="both"/>
      </w:pPr>
      <w:r w:rsidRPr="00A34A81">
        <w:t>Ценные бумаги считаются размещенными с даты внесения в реестр владельцев ценных бумаг Эмитента записи о зачислении ценных бумаг на лицевой счет лица, осуществляющего преимущественное право приобретения акций.</w:t>
      </w:r>
    </w:p>
    <w:p w:rsidR="003E4068" w:rsidRPr="00A34A81" w:rsidRDefault="003E4068" w:rsidP="00D07FE7">
      <w:pPr>
        <w:pStyle w:val="Default"/>
        <w:jc w:val="both"/>
        <w:rPr>
          <w:rFonts w:ascii="Times New Roman" w:hAnsi="Times New Roman" w:cs="Times New Roman"/>
        </w:rPr>
      </w:pPr>
    </w:p>
    <w:p w:rsidR="006869A7" w:rsidRPr="00A34A81" w:rsidRDefault="00D07FE7" w:rsidP="00D07FE7">
      <w:pPr>
        <w:pStyle w:val="Default"/>
        <w:jc w:val="both"/>
        <w:rPr>
          <w:rFonts w:ascii="Times New Roman" w:hAnsi="Times New Roman" w:cs="Times New Roman"/>
          <w:b/>
        </w:rPr>
      </w:pPr>
      <w:r w:rsidRPr="00A34A81">
        <w:rPr>
          <w:rFonts w:ascii="Times New Roman" w:hAnsi="Times New Roman" w:cs="Times New Roman"/>
          <w:b/>
        </w:rPr>
        <w:t>Срок д</w:t>
      </w:r>
      <w:r w:rsidR="006869A7" w:rsidRPr="00A34A81">
        <w:rPr>
          <w:rFonts w:ascii="Times New Roman" w:hAnsi="Times New Roman" w:cs="Times New Roman"/>
          <w:b/>
        </w:rPr>
        <w:t>ействия преимущественного права:</w:t>
      </w:r>
    </w:p>
    <w:p w:rsidR="007E0209" w:rsidRPr="00A34A81" w:rsidRDefault="007E0209" w:rsidP="007E0209">
      <w:pPr>
        <w:widowControl w:val="0"/>
        <w:adjustRightInd w:val="0"/>
        <w:jc w:val="both"/>
        <w:rPr>
          <w:bCs/>
          <w:iCs/>
        </w:rPr>
      </w:pPr>
      <w:r w:rsidRPr="00A34A81">
        <w:rPr>
          <w:bCs/>
          <w:iCs/>
        </w:rPr>
        <w:t xml:space="preserve">45 (сорок пять) дней с момента </w:t>
      </w:r>
      <w:r w:rsidRPr="00A34A81">
        <w:t xml:space="preserve">размещения на странице в сети Интернет </w:t>
      </w:r>
      <w:hyperlink r:id="rId7" w:history="1">
        <w:r w:rsidRPr="00A34A81">
          <w:rPr>
            <w:rStyle w:val="a4"/>
            <w:color w:val="0E8EC9"/>
            <w:bdr w:val="none" w:sz="0" w:space="0" w:color="auto" w:frame="1"/>
            <w:shd w:val="clear" w:color="auto" w:fill="F8FAFB"/>
          </w:rPr>
          <w:t>https://e-disclosure.azipi.ru/organization/764701/</w:t>
        </w:r>
      </w:hyperlink>
      <w:r w:rsidRPr="00A34A81">
        <w:t xml:space="preserve">, </w:t>
      </w:r>
      <w:hyperlink r:id="rId8" w:history="1">
        <w:r w:rsidRPr="00A34A81">
          <w:rPr>
            <w:rStyle w:val="a4"/>
          </w:rPr>
          <w:t>http://www.romz.ru/re/obcshaja-informacija.htm</w:t>
        </w:r>
      </w:hyperlink>
      <w:r w:rsidRPr="00A34A81">
        <w:t xml:space="preserve"> </w:t>
      </w:r>
      <w:r w:rsidRPr="00A34A81">
        <w:rPr>
          <w:bCs/>
          <w:iCs/>
        </w:rPr>
        <w:t>уведомления о возможности осуществления преимущественного права приобретения дополнительных акций Эмитента.</w:t>
      </w:r>
    </w:p>
    <w:p w:rsidR="007E0209" w:rsidRPr="00A34A81" w:rsidRDefault="007E0209" w:rsidP="007E0209">
      <w:pPr>
        <w:widowControl w:val="0"/>
        <w:adjustRightInd w:val="0"/>
        <w:ind w:firstLine="540"/>
        <w:jc w:val="both"/>
        <w:rPr>
          <w:bCs/>
          <w:iCs/>
        </w:rPr>
      </w:pPr>
    </w:p>
    <w:p w:rsidR="007E0209" w:rsidRPr="00A34A81" w:rsidRDefault="007E0209" w:rsidP="007E0209">
      <w:pPr>
        <w:widowControl w:val="0"/>
        <w:adjustRightInd w:val="0"/>
        <w:jc w:val="both"/>
        <w:rPr>
          <w:bCs/>
          <w:iCs/>
        </w:rPr>
      </w:pPr>
      <w:r w:rsidRPr="00A34A81">
        <w:rPr>
          <w:bCs/>
          <w:iCs/>
        </w:rPr>
        <w:t xml:space="preserve">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 </w:t>
      </w:r>
    </w:p>
    <w:p w:rsidR="00CD2A38" w:rsidRPr="00A34A81" w:rsidRDefault="00CD2A38" w:rsidP="00D07FE7">
      <w:pPr>
        <w:pStyle w:val="Default"/>
        <w:jc w:val="both"/>
        <w:rPr>
          <w:rFonts w:ascii="Times New Roman" w:hAnsi="Times New Roman" w:cs="Times New Roman"/>
        </w:rPr>
      </w:pPr>
    </w:p>
    <w:p w:rsidR="00CD2A38" w:rsidRPr="00A34A81" w:rsidRDefault="00CD2A38" w:rsidP="00CD2A38">
      <w:pPr>
        <w:pStyle w:val="Default"/>
        <w:spacing w:before="20"/>
        <w:jc w:val="both"/>
        <w:rPr>
          <w:rFonts w:ascii="Times New Roman" w:hAnsi="Times New Roman" w:cs="Times New Roman"/>
          <w:b/>
          <w:color w:val="auto"/>
        </w:rPr>
      </w:pPr>
      <w:r w:rsidRPr="00A34A81">
        <w:rPr>
          <w:rFonts w:ascii="Times New Roman" w:hAnsi="Times New Roman" w:cs="Times New Roman"/>
          <w:b/>
          <w:color w:val="auto"/>
        </w:rPr>
        <w:t xml:space="preserve">Порядок подведения итогов осуществления преимущественного права приобретения размещаемых ценных бумаг: </w:t>
      </w:r>
    </w:p>
    <w:p w:rsidR="007E0209" w:rsidRPr="00A34A81" w:rsidRDefault="007E0209" w:rsidP="007E0209">
      <w:pPr>
        <w:pStyle w:val="Default"/>
        <w:jc w:val="both"/>
        <w:rPr>
          <w:rFonts w:ascii="Times New Roman" w:hAnsi="Times New Roman" w:cs="Times New Roman"/>
          <w:color w:val="auto"/>
        </w:rPr>
      </w:pPr>
      <w:r w:rsidRPr="00A34A81">
        <w:rPr>
          <w:rFonts w:ascii="Times New Roman" w:hAnsi="Times New Roman" w:cs="Times New Roman"/>
          <w:bCs/>
          <w:iCs/>
          <w:color w:val="auto"/>
        </w:rPr>
        <w:t xml:space="preserve">Не позднее 5 (пяти) дней с даты истечения срока действия преимущественного права Совет директоров Эмитента подводит итоги осуществления преимущественного права приобретения размещаемых акций, а также определяет общее количество акций дополнительного выпуска, подлежащее размещению среди приобретателя по закрытой подписке. </w:t>
      </w:r>
    </w:p>
    <w:p w:rsidR="007E0209" w:rsidRPr="00A34A81" w:rsidRDefault="007E0209" w:rsidP="007E0209">
      <w:pPr>
        <w:pStyle w:val="Default"/>
        <w:jc w:val="both"/>
        <w:rPr>
          <w:rFonts w:ascii="Times New Roman" w:hAnsi="Times New Roman" w:cs="Times New Roman"/>
          <w:bCs/>
          <w:iCs/>
          <w:color w:val="auto"/>
        </w:rPr>
      </w:pPr>
    </w:p>
    <w:p w:rsidR="007875B7" w:rsidRPr="00A34A81" w:rsidRDefault="007875B7" w:rsidP="007875B7">
      <w:pPr>
        <w:pStyle w:val="Default"/>
        <w:spacing w:before="20"/>
        <w:jc w:val="both"/>
        <w:rPr>
          <w:rFonts w:ascii="Times New Roman" w:hAnsi="Times New Roman" w:cs="Times New Roman"/>
          <w:bCs/>
          <w:iCs/>
          <w:color w:val="auto"/>
        </w:rPr>
      </w:pPr>
      <w:r w:rsidRPr="00A34A81">
        <w:rPr>
          <w:rFonts w:ascii="Times New Roman" w:hAnsi="Times New Roman" w:cs="Times New Roman"/>
          <w:iCs/>
          <w:color w:val="auto"/>
        </w:rPr>
        <w:t xml:space="preserve">Информация об итогах осуществления преимущественного права раскрывается на странице в сети Интернет </w:t>
      </w:r>
      <w:hyperlink r:id="rId9" w:history="1">
        <w:r w:rsidRPr="00A34A81">
          <w:rPr>
            <w:rStyle w:val="a4"/>
            <w:rFonts w:ascii="Times New Roman" w:hAnsi="Times New Roman"/>
            <w:color w:val="0E8EC9"/>
            <w:bdr w:val="none" w:sz="0" w:space="0" w:color="auto" w:frame="1"/>
            <w:shd w:val="clear" w:color="auto" w:fill="F8FAFB"/>
          </w:rPr>
          <w:t>https://e-disclosure.azipi.ru/organization/764701/</w:t>
        </w:r>
      </w:hyperlink>
      <w:r w:rsidRPr="00A34A81">
        <w:rPr>
          <w:rFonts w:ascii="Times New Roman" w:hAnsi="Times New Roman" w:cs="Times New Roman"/>
        </w:rPr>
        <w:t xml:space="preserve"> </w:t>
      </w:r>
      <w:r w:rsidRPr="00A34A81">
        <w:rPr>
          <w:rFonts w:ascii="Times New Roman" w:hAnsi="Times New Roman" w:cs="Times New Roman"/>
          <w:bCs/>
          <w:iCs/>
          <w:color w:val="auto"/>
        </w:rPr>
        <w:t xml:space="preserve">в течение 5 (пяти) дней с даты подведения итогов осуществления преимущественного права приобретения размещаемых ценных бумаг. </w:t>
      </w:r>
      <w:r w:rsidRPr="00A34A81">
        <w:rPr>
          <w:rFonts w:ascii="Times New Roman" w:hAnsi="Times New Roman" w:cs="Times New Roman"/>
        </w:rPr>
        <w:t xml:space="preserve">Эмитент вправе дополнительно раскрыть указанную информацию на своем сайте </w:t>
      </w:r>
      <w:hyperlink r:id="rId10" w:history="1">
        <w:r w:rsidRPr="00A34A81">
          <w:rPr>
            <w:rStyle w:val="a4"/>
            <w:rFonts w:ascii="Times New Roman" w:hAnsi="Times New Roman"/>
          </w:rPr>
          <w:t>http://www.romz.ru/re/obcshaja-informacija.htm</w:t>
        </w:r>
      </w:hyperlink>
      <w:r w:rsidRPr="00A34A81">
        <w:rPr>
          <w:rFonts w:ascii="Times New Roman" w:hAnsi="Times New Roman" w:cs="Times New Roman"/>
        </w:rPr>
        <w:t>.</w:t>
      </w:r>
    </w:p>
    <w:p w:rsidR="007875B7" w:rsidRPr="00A34A81" w:rsidRDefault="007875B7" w:rsidP="007875B7">
      <w:pPr>
        <w:widowControl w:val="0"/>
        <w:adjustRightInd w:val="0"/>
        <w:jc w:val="both"/>
        <w:rPr>
          <w:b/>
        </w:rPr>
      </w:pPr>
    </w:p>
    <w:p w:rsidR="00CD2A38" w:rsidRPr="00A34A81" w:rsidRDefault="00CD2A38" w:rsidP="00CD2A38">
      <w:pPr>
        <w:jc w:val="both"/>
        <w:rPr>
          <w:rStyle w:val="SUBST"/>
          <w:i w:val="0"/>
          <w:sz w:val="24"/>
          <w:szCs w:val="24"/>
        </w:rPr>
      </w:pPr>
      <w:r w:rsidRPr="00A34A81">
        <w:rPr>
          <w:rStyle w:val="SUBST"/>
          <w:i w:val="0"/>
          <w:sz w:val="24"/>
          <w:szCs w:val="24"/>
        </w:rPr>
        <w:t xml:space="preserve">Порядок оплаты акций, приобретаемых по преимущественному праву, в том числе реквизиты счета, по которому может быть произведена оплата: </w:t>
      </w:r>
    </w:p>
    <w:p w:rsidR="00681144" w:rsidRPr="00A34A81" w:rsidRDefault="00681144" w:rsidP="00681144">
      <w:pPr>
        <w:jc w:val="both"/>
      </w:pPr>
      <w:r w:rsidRPr="00A34A81">
        <w:t>Дополнительные акции размещаются при условии их полной оплаты.</w:t>
      </w:r>
    </w:p>
    <w:p w:rsidR="00681144" w:rsidRPr="00A34A81" w:rsidRDefault="00681144" w:rsidP="00681144">
      <w:pPr>
        <w:ind w:firstLine="567"/>
        <w:jc w:val="both"/>
      </w:pPr>
    </w:p>
    <w:p w:rsidR="007875B7" w:rsidRPr="00A34A81" w:rsidRDefault="007875B7" w:rsidP="007875B7">
      <w:pPr>
        <w:tabs>
          <w:tab w:val="left" w:pos="2595"/>
        </w:tabs>
        <w:jc w:val="both"/>
      </w:pPr>
      <w:r w:rsidRPr="00A34A81">
        <w:t xml:space="preserve">При размещении акций дополнительного выпуска лицам, имеющим преимущественное право их приобретения, оплата акций производится </w:t>
      </w:r>
      <w:r w:rsidRPr="00A34A81">
        <w:rPr>
          <w:bCs/>
        </w:rPr>
        <w:t>денежными средствами в рублях РФ в наличной и/или безналичной форме.</w:t>
      </w:r>
    </w:p>
    <w:p w:rsidR="00CD2A38" w:rsidRPr="00A34A81" w:rsidRDefault="00CD2A38" w:rsidP="00CD2A38">
      <w:pPr>
        <w:jc w:val="both"/>
      </w:pPr>
    </w:p>
    <w:p w:rsidR="007875B7" w:rsidRPr="00A34A81" w:rsidRDefault="007875B7" w:rsidP="007875B7">
      <w:pPr>
        <w:jc w:val="both"/>
      </w:pPr>
      <w:r w:rsidRPr="00A34A81">
        <w:t>В случае оплаты акций в безналичном порядке денежные средства вносятся на расчетный счет Эмитента.</w:t>
      </w:r>
    </w:p>
    <w:p w:rsidR="007875B7" w:rsidRPr="00A34A81" w:rsidRDefault="007875B7" w:rsidP="00CE0569">
      <w:pPr>
        <w:jc w:val="both"/>
        <w:rPr>
          <w:u w:val="single"/>
        </w:rPr>
      </w:pPr>
    </w:p>
    <w:p w:rsidR="007875B7" w:rsidRPr="00A34A81" w:rsidRDefault="007875B7" w:rsidP="007875B7">
      <w:pPr>
        <w:jc w:val="both"/>
        <w:rPr>
          <w:bCs/>
          <w:iCs/>
          <w:u w:val="single"/>
        </w:rPr>
      </w:pPr>
      <w:r w:rsidRPr="00A34A81">
        <w:rPr>
          <w:u w:val="single"/>
        </w:rPr>
        <w:t>Сведения о кредитной организации:</w:t>
      </w:r>
    </w:p>
    <w:p w:rsidR="007875B7" w:rsidRPr="00A34A81" w:rsidRDefault="007875B7" w:rsidP="007875B7">
      <w:pPr>
        <w:pStyle w:val="Default"/>
        <w:ind w:firstLine="567"/>
        <w:jc w:val="both"/>
        <w:rPr>
          <w:rFonts w:ascii="Times New Roman" w:hAnsi="Times New Roman" w:cs="Times New Roman"/>
          <w:color w:val="auto"/>
          <w:shd w:val="clear" w:color="auto" w:fill="FFFFFF"/>
        </w:rPr>
      </w:pPr>
      <w:r w:rsidRPr="00A34A81">
        <w:rPr>
          <w:rFonts w:ascii="Times New Roman" w:hAnsi="Times New Roman" w:cs="Times New Roman"/>
          <w:color w:val="auto"/>
        </w:rPr>
        <w:t xml:space="preserve">Полное фирменное наименование: </w:t>
      </w:r>
      <w:r w:rsidRPr="00A34A81">
        <w:rPr>
          <w:rFonts w:ascii="Times New Roman" w:hAnsi="Times New Roman" w:cs="Times New Roman"/>
        </w:rPr>
        <w:t>Северный банк Публичное акционерное общество «Сбербанк России»</w:t>
      </w:r>
    </w:p>
    <w:p w:rsidR="007875B7" w:rsidRPr="00A34A81" w:rsidRDefault="007875B7" w:rsidP="007875B7">
      <w:pPr>
        <w:pStyle w:val="Default"/>
        <w:ind w:firstLine="567"/>
        <w:jc w:val="both"/>
        <w:rPr>
          <w:rFonts w:ascii="Times New Roman" w:hAnsi="Times New Roman" w:cs="Times New Roman"/>
          <w:color w:val="auto"/>
          <w:shd w:val="clear" w:color="auto" w:fill="FFFFFF"/>
        </w:rPr>
      </w:pPr>
      <w:r w:rsidRPr="00A34A81">
        <w:rPr>
          <w:rFonts w:ascii="Times New Roman" w:hAnsi="Times New Roman" w:cs="Times New Roman"/>
          <w:color w:val="auto"/>
        </w:rPr>
        <w:t xml:space="preserve">Сокращенное фирменное наименование: </w:t>
      </w:r>
      <w:r w:rsidRPr="00A34A81">
        <w:rPr>
          <w:rFonts w:ascii="Times New Roman" w:hAnsi="Times New Roman" w:cs="Times New Roman"/>
        </w:rPr>
        <w:t>Северный банк ПАО «Сбербанк России»</w:t>
      </w:r>
    </w:p>
    <w:p w:rsidR="007875B7" w:rsidRPr="00A34A81" w:rsidRDefault="007875B7" w:rsidP="007875B7">
      <w:pPr>
        <w:pStyle w:val="Default"/>
        <w:ind w:firstLine="567"/>
        <w:jc w:val="both"/>
        <w:rPr>
          <w:rFonts w:ascii="Times New Roman" w:hAnsi="Times New Roman" w:cs="Times New Roman"/>
          <w:bCs/>
          <w:iCs/>
          <w:color w:val="auto"/>
        </w:rPr>
      </w:pPr>
      <w:r w:rsidRPr="00A34A81">
        <w:rPr>
          <w:rFonts w:ascii="Times New Roman" w:hAnsi="Times New Roman" w:cs="Times New Roman"/>
          <w:color w:val="auto"/>
        </w:rPr>
        <w:t xml:space="preserve">Место нахождения: </w:t>
      </w:r>
      <w:smartTag w:uri="urn:schemas-microsoft-com:office:smarttags" w:element="metricconverter">
        <w:smartTagPr>
          <w:attr w:name="ProductID" w:val="150003, г"/>
        </w:smartTagPr>
        <w:r w:rsidRPr="00A34A81">
          <w:rPr>
            <w:rFonts w:ascii="Times New Roman" w:hAnsi="Times New Roman" w:cs="Times New Roman"/>
            <w:color w:val="auto"/>
            <w:shd w:val="clear" w:color="auto" w:fill="FFFFFF"/>
          </w:rPr>
          <w:t>150003, г</w:t>
        </w:r>
      </w:smartTag>
      <w:r w:rsidRPr="00A34A81">
        <w:rPr>
          <w:rFonts w:ascii="Times New Roman" w:hAnsi="Times New Roman" w:cs="Times New Roman"/>
          <w:color w:val="auto"/>
          <w:shd w:val="clear" w:color="auto" w:fill="FFFFFF"/>
        </w:rPr>
        <w:t>. Ярославль, ул. Советская, д. 34</w:t>
      </w:r>
    </w:p>
    <w:p w:rsidR="007875B7" w:rsidRPr="00A34A81" w:rsidRDefault="007875B7" w:rsidP="007875B7">
      <w:pPr>
        <w:pStyle w:val="Default"/>
        <w:ind w:firstLine="567"/>
        <w:jc w:val="both"/>
        <w:rPr>
          <w:rFonts w:ascii="Times New Roman" w:hAnsi="Times New Roman" w:cs="Times New Roman"/>
          <w:color w:val="auto"/>
          <w:u w:val="single"/>
        </w:rPr>
      </w:pPr>
    </w:p>
    <w:p w:rsidR="007875B7" w:rsidRPr="00A34A81" w:rsidRDefault="007875B7" w:rsidP="007875B7">
      <w:pPr>
        <w:pStyle w:val="Default"/>
        <w:jc w:val="both"/>
        <w:rPr>
          <w:rFonts w:ascii="Times New Roman" w:hAnsi="Times New Roman" w:cs="Times New Roman"/>
          <w:color w:val="auto"/>
          <w:u w:val="single"/>
        </w:rPr>
      </w:pPr>
      <w:r w:rsidRPr="00A34A81">
        <w:rPr>
          <w:rFonts w:ascii="Times New Roman" w:hAnsi="Times New Roman" w:cs="Times New Roman"/>
          <w:color w:val="auto"/>
          <w:u w:val="single"/>
        </w:rPr>
        <w:t xml:space="preserve">Банковские реквизиты счетов, на которые должны перечисляться денежные средства, поступающие в оплату ценных бумаг: </w:t>
      </w:r>
    </w:p>
    <w:p w:rsidR="007875B7" w:rsidRPr="00A34A81" w:rsidRDefault="007875B7" w:rsidP="007875B7">
      <w:pPr>
        <w:widowControl w:val="0"/>
        <w:adjustRightInd w:val="0"/>
        <w:ind w:firstLine="567"/>
        <w:jc w:val="both"/>
        <w:rPr>
          <w:color w:val="000000"/>
          <w:shd w:val="clear" w:color="auto" w:fill="FFFFFF"/>
        </w:rPr>
      </w:pPr>
      <w:r w:rsidRPr="00A34A81">
        <w:rPr>
          <w:bCs/>
          <w:iCs/>
        </w:rPr>
        <w:t xml:space="preserve">Получатель денежных средств: Публичное акционерное общество «Ростовский оптико-механический завод». </w:t>
      </w:r>
    </w:p>
    <w:p w:rsidR="007875B7" w:rsidRPr="00A34A81" w:rsidRDefault="007875B7" w:rsidP="007875B7">
      <w:pPr>
        <w:widowControl w:val="0"/>
        <w:adjustRightInd w:val="0"/>
        <w:ind w:firstLine="567"/>
        <w:jc w:val="both"/>
        <w:rPr>
          <w:color w:val="000000"/>
          <w:shd w:val="clear" w:color="auto" w:fill="FFFFFF"/>
        </w:rPr>
      </w:pPr>
      <w:r w:rsidRPr="00A34A81">
        <w:rPr>
          <w:color w:val="000000"/>
          <w:shd w:val="clear" w:color="auto" w:fill="FFFFFF"/>
        </w:rPr>
        <w:t>ИНН получателя платежа: 7609000881</w:t>
      </w:r>
    </w:p>
    <w:p w:rsidR="007875B7" w:rsidRPr="00A34A81" w:rsidRDefault="007875B7" w:rsidP="007875B7">
      <w:pPr>
        <w:ind w:firstLine="567"/>
        <w:jc w:val="both"/>
      </w:pPr>
      <w:r w:rsidRPr="00A34A81">
        <w:t>р/с: 40702810877110100561 </w:t>
      </w:r>
    </w:p>
    <w:p w:rsidR="007875B7" w:rsidRPr="00A34A81" w:rsidRDefault="007875B7" w:rsidP="007875B7">
      <w:pPr>
        <w:ind w:firstLine="567"/>
        <w:jc w:val="both"/>
      </w:pPr>
      <w:r w:rsidRPr="00A34A81">
        <w:t>к/с: 30101810500000000670 в ГРКЦ ГУ Банка России по Ярославской области, г. Ярославль</w:t>
      </w:r>
    </w:p>
    <w:p w:rsidR="007875B7" w:rsidRPr="00A34A81" w:rsidRDefault="007875B7" w:rsidP="007875B7">
      <w:pPr>
        <w:ind w:firstLine="567"/>
        <w:jc w:val="both"/>
      </w:pPr>
      <w:r w:rsidRPr="00A34A81">
        <w:t>БИК: 047888670</w:t>
      </w:r>
    </w:p>
    <w:p w:rsidR="007875B7" w:rsidRPr="00A34A81" w:rsidRDefault="007875B7" w:rsidP="007875B7">
      <w:pPr>
        <w:pStyle w:val="Default"/>
        <w:spacing w:before="20"/>
        <w:jc w:val="both"/>
        <w:rPr>
          <w:rFonts w:ascii="Times New Roman" w:hAnsi="Times New Roman" w:cs="Times New Roman"/>
          <w:bCs/>
          <w:iCs/>
          <w:color w:val="auto"/>
        </w:rPr>
      </w:pPr>
    </w:p>
    <w:p w:rsidR="007875B7" w:rsidRPr="00A34A81" w:rsidRDefault="007875B7" w:rsidP="007875B7">
      <w:pPr>
        <w:pStyle w:val="Default"/>
        <w:spacing w:before="20"/>
        <w:jc w:val="both"/>
        <w:rPr>
          <w:rFonts w:ascii="Times New Roman" w:hAnsi="Times New Roman" w:cs="Times New Roman"/>
          <w:color w:val="auto"/>
        </w:rPr>
      </w:pPr>
      <w:r w:rsidRPr="00A34A81">
        <w:rPr>
          <w:rFonts w:ascii="Times New Roman" w:hAnsi="Times New Roman" w:cs="Times New Roman"/>
          <w:bCs/>
          <w:iCs/>
          <w:color w:val="auto"/>
        </w:rPr>
        <w:t xml:space="preserve">Оплатой акций признается зачисление денежных средств на указанный расчетный счет Эмитента. </w:t>
      </w:r>
    </w:p>
    <w:p w:rsidR="007875B7" w:rsidRPr="00A34A81" w:rsidRDefault="007875B7" w:rsidP="007875B7">
      <w:pPr>
        <w:pStyle w:val="Default"/>
        <w:spacing w:before="20"/>
        <w:ind w:firstLine="567"/>
        <w:jc w:val="both"/>
        <w:rPr>
          <w:rFonts w:ascii="Times New Roman" w:hAnsi="Times New Roman" w:cs="Times New Roman"/>
          <w:color w:val="auto"/>
        </w:rPr>
      </w:pPr>
    </w:p>
    <w:p w:rsidR="007875B7" w:rsidRPr="00A34A81" w:rsidRDefault="007875B7" w:rsidP="007875B7">
      <w:pPr>
        <w:pStyle w:val="Default"/>
        <w:spacing w:before="20"/>
        <w:jc w:val="both"/>
        <w:rPr>
          <w:rFonts w:ascii="Times New Roman" w:hAnsi="Times New Roman" w:cs="Times New Roman"/>
          <w:color w:val="auto"/>
        </w:rPr>
      </w:pPr>
      <w:r w:rsidRPr="00A34A81">
        <w:rPr>
          <w:rFonts w:ascii="Times New Roman" w:hAnsi="Times New Roman" w:cs="Times New Roman"/>
          <w:color w:val="auto"/>
        </w:rPr>
        <w:t xml:space="preserve">Форма безналичных расчетов: </w:t>
      </w:r>
    </w:p>
    <w:p w:rsidR="007875B7" w:rsidRPr="00A34A81" w:rsidRDefault="007875B7" w:rsidP="007875B7">
      <w:pPr>
        <w:pStyle w:val="Default"/>
        <w:spacing w:before="20"/>
        <w:ind w:firstLine="567"/>
        <w:jc w:val="both"/>
        <w:rPr>
          <w:rFonts w:ascii="Times New Roman" w:hAnsi="Times New Roman" w:cs="Times New Roman"/>
          <w:color w:val="auto"/>
        </w:rPr>
      </w:pPr>
      <w:r w:rsidRPr="00A34A81">
        <w:rPr>
          <w:rFonts w:ascii="Times New Roman" w:hAnsi="Times New Roman" w:cs="Times New Roman"/>
          <w:bCs/>
          <w:iCs/>
          <w:color w:val="auto"/>
        </w:rPr>
        <w:t xml:space="preserve">- расчеты платежными поручениями </w:t>
      </w:r>
    </w:p>
    <w:p w:rsidR="007875B7" w:rsidRPr="00A34A81" w:rsidRDefault="007875B7" w:rsidP="007875B7">
      <w:pPr>
        <w:ind w:firstLine="567"/>
        <w:jc w:val="both"/>
      </w:pPr>
    </w:p>
    <w:p w:rsidR="007875B7" w:rsidRPr="00A34A81" w:rsidRDefault="007875B7" w:rsidP="007875B7">
      <w:pPr>
        <w:pStyle w:val="ConsNonformat"/>
        <w:widowControl/>
        <w:spacing w:before="60"/>
        <w:jc w:val="both"/>
        <w:rPr>
          <w:rFonts w:ascii="Times New Roman" w:hAnsi="Times New Roman" w:cs="Times New Roman"/>
          <w:sz w:val="24"/>
          <w:szCs w:val="24"/>
        </w:rPr>
      </w:pPr>
      <w:r w:rsidRPr="00A34A81">
        <w:rPr>
          <w:rFonts w:ascii="Times New Roman" w:hAnsi="Times New Roman" w:cs="Times New Roman"/>
          <w:sz w:val="24"/>
          <w:szCs w:val="24"/>
        </w:rPr>
        <w:t>В случае оплаты акций в наличной форме денежные средства вносятся в кассу Эмитента по адресу: 152150, Россия, Ярославская область, город Ростов, Савинское шоссе, д. 36.</w:t>
      </w:r>
    </w:p>
    <w:p w:rsidR="007875B7" w:rsidRPr="00A34A81" w:rsidRDefault="007875B7" w:rsidP="007875B7">
      <w:pPr>
        <w:ind w:firstLine="567"/>
        <w:jc w:val="both"/>
      </w:pPr>
    </w:p>
    <w:p w:rsidR="007875B7" w:rsidRPr="00A34A81" w:rsidRDefault="007875B7" w:rsidP="007875B7">
      <w:pPr>
        <w:pStyle w:val="Default"/>
        <w:spacing w:before="20"/>
        <w:jc w:val="both"/>
        <w:rPr>
          <w:rFonts w:ascii="Times New Roman" w:hAnsi="Times New Roman" w:cs="Times New Roman"/>
          <w:color w:val="auto"/>
        </w:rPr>
      </w:pPr>
      <w:r w:rsidRPr="00A34A81">
        <w:rPr>
          <w:rFonts w:ascii="Times New Roman" w:hAnsi="Times New Roman" w:cs="Times New Roman"/>
          <w:color w:val="auto"/>
        </w:rPr>
        <w:t xml:space="preserve">Форма наличных расчетов: </w:t>
      </w:r>
    </w:p>
    <w:p w:rsidR="007875B7" w:rsidRPr="00A34A81" w:rsidRDefault="007875B7" w:rsidP="007875B7">
      <w:pPr>
        <w:pStyle w:val="Default"/>
        <w:spacing w:before="20"/>
        <w:ind w:firstLine="567"/>
        <w:jc w:val="both"/>
        <w:rPr>
          <w:rFonts w:ascii="Times New Roman" w:hAnsi="Times New Roman" w:cs="Times New Roman"/>
          <w:color w:val="auto"/>
        </w:rPr>
      </w:pPr>
      <w:r w:rsidRPr="00A34A81">
        <w:rPr>
          <w:rFonts w:ascii="Times New Roman" w:hAnsi="Times New Roman" w:cs="Times New Roman"/>
          <w:color w:val="auto"/>
        </w:rPr>
        <w:t>- приходный кассовый ордер.</w:t>
      </w:r>
    </w:p>
    <w:p w:rsidR="00CD2A38" w:rsidRPr="00A34A81" w:rsidRDefault="00CD2A38" w:rsidP="00D07FE7">
      <w:pPr>
        <w:pStyle w:val="Default"/>
        <w:jc w:val="both"/>
        <w:rPr>
          <w:rFonts w:ascii="Times New Roman" w:hAnsi="Times New Roman" w:cs="Times New Roman"/>
        </w:rPr>
      </w:pPr>
    </w:p>
    <w:p w:rsidR="00681144" w:rsidRPr="00A34A81" w:rsidRDefault="00681144" w:rsidP="00681144">
      <w:pPr>
        <w:pStyle w:val="Default"/>
        <w:jc w:val="both"/>
        <w:rPr>
          <w:rFonts w:ascii="Times New Roman" w:hAnsi="Times New Roman" w:cs="Times New Roman"/>
          <w:b/>
          <w:color w:val="auto"/>
        </w:rPr>
      </w:pPr>
      <w:r w:rsidRPr="00A34A81">
        <w:rPr>
          <w:rFonts w:ascii="Times New Roman" w:hAnsi="Times New Roman" w:cs="Times New Roman"/>
          <w:b/>
          <w:color w:val="auto"/>
        </w:rPr>
        <w:t xml:space="preserve">Срок оплаты дополнительных акций: </w:t>
      </w:r>
    </w:p>
    <w:p w:rsidR="007875B7" w:rsidRPr="00A34A81" w:rsidRDefault="007875B7" w:rsidP="007875B7">
      <w:pPr>
        <w:pStyle w:val="Default"/>
        <w:jc w:val="both"/>
        <w:rPr>
          <w:rFonts w:ascii="Times New Roman" w:hAnsi="Times New Roman" w:cs="Times New Roman"/>
          <w:color w:val="auto"/>
        </w:rPr>
      </w:pPr>
      <w:r w:rsidRPr="00A34A81">
        <w:rPr>
          <w:rFonts w:ascii="Times New Roman" w:hAnsi="Times New Roman" w:cs="Times New Roman"/>
          <w:bCs/>
          <w:iCs/>
          <w:color w:val="auto"/>
        </w:rPr>
        <w:t xml:space="preserve">При реализации акционерами преимущественного права приобретения размещаемых акций, приобретаемые акции оплачиваются не позднее даты окончания срока действия преимущественного права. </w:t>
      </w:r>
    </w:p>
    <w:p w:rsidR="00CD2A38" w:rsidRPr="00A34A81" w:rsidRDefault="00CD2A38" w:rsidP="00D07FE7">
      <w:pPr>
        <w:pStyle w:val="Default"/>
        <w:jc w:val="both"/>
        <w:rPr>
          <w:rFonts w:ascii="Times New Roman" w:hAnsi="Times New Roman" w:cs="Times New Roman"/>
        </w:rPr>
      </w:pPr>
    </w:p>
    <w:p w:rsidR="002C2591" w:rsidRPr="00A34A81" w:rsidRDefault="002C2591" w:rsidP="00D07FE7">
      <w:pPr>
        <w:pStyle w:val="Default"/>
        <w:jc w:val="both"/>
        <w:rPr>
          <w:rFonts w:ascii="Times New Roman" w:hAnsi="Times New Roman" w:cs="Times New Roman"/>
        </w:rPr>
      </w:pPr>
    </w:p>
    <w:p w:rsidR="002C2591" w:rsidRPr="00A34A81" w:rsidRDefault="002C2591" w:rsidP="00D07FE7">
      <w:pPr>
        <w:pStyle w:val="Default"/>
        <w:jc w:val="both"/>
        <w:rPr>
          <w:rFonts w:ascii="Times New Roman" w:hAnsi="Times New Roman" w:cs="Times New Roman"/>
        </w:rPr>
      </w:pPr>
    </w:p>
    <w:p w:rsidR="002C2591" w:rsidRPr="00A34A81" w:rsidRDefault="002C2591" w:rsidP="00D07FE7">
      <w:pPr>
        <w:pStyle w:val="Default"/>
        <w:jc w:val="both"/>
        <w:rPr>
          <w:rFonts w:ascii="Times New Roman" w:hAnsi="Times New Roman" w:cs="Times New Roman"/>
        </w:rPr>
      </w:pPr>
    </w:p>
    <w:p w:rsidR="00681144" w:rsidRPr="00A34A81" w:rsidRDefault="00681144" w:rsidP="00D07FE7">
      <w:pPr>
        <w:pStyle w:val="Default"/>
        <w:jc w:val="both"/>
        <w:rPr>
          <w:rFonts w:ascii="Times New Roman" w:hAnsi="Times New Roman" w:cs="Times New Roman"/>
        </w:rPr>
      </w:pPr>
      <w:r w:rsidRPr="00A34A81">
        <w:rPr>
          <w:rFonts w:ascii="Times New Roman" w:hAnsi="Times New Roman" w:cs="Times New Roman"/>
        </w:rPr>
        <w:t xml:space="preserve">Текст зарегистрированного решения о дополнительном выпуске ценных бумаг размещен на странице Эмитента в сети Интернет по адресу: </w:t>
      </w:r>
      <w:hyperlink r:id="rId11" w:history="1">
        <w:r w:rsidR="007875B7" w:rsidRPr="00A34A81">
          <w:rPr>
            <w:rStyle w:val="a4"/>
            <w:rFonts w:ascii="Times New Roman" w:hAnsi="Times New Roman"/>
            <w:b/>
            <w:i/>
            <w:color w:val="0E8EC9"/>
            <w:bdr w:val="none" w:sz="0" w:space="0" w:color="auto" w:frame="1"/>
            <w:shd w:val="clear" w:color="auto" w:fill="F8FAFB"/>
          </w:rPr>
          <w:t>https://e-disclosure.azipi.ru/organization/764701/</w:t>
        </w:r>
      </w:hyperlink>
      <w:r w:rsidR="007875B7" w:rsidRPr="00A34A81">
        <w:rPr>
          <w:rFonts w:ascii="Times New Roman" w:hAnsi="Times New Roman" w:cs="Times New Roman"/>
        </w:rPr>
        <w:t>.</w:t>
      </w:r>
    </w:p>
    <w:p w:rsidR="00681144" w:rsidRPr="00A34A81" w:rsidRDefault="00681144" w:rsidP="00D07FE7">
      <w:pPr>
        <w:pStyle w:val="Default"/>
        <w:jc w:val="both"/>
        <w:rPr>
          <w:rFonts w:ascii="Times New Roman" w:hAnsi="Times New Roman" w:cs="Times New Roman"/>
        </w:rPr>
      </w:pPr>
    </w:p>
    <w:p w:rsidR="009B5D91" w:rsidRPr="00A34A81" w:rsidRDefault="00D07FE7" w:rsidP="002C2591">
      <w:pPr>
        <w:pStyle w:val="ConsNonformat"/>
        <w:widowControl/>
        <w:spacing w:before="60"/>
        <w:jc w:val="both"/>
        <w:rPr>
          <w:rFonts w:ascii="Times New Roman" w:hAnsi="Times New Roman" w:cs="Times New Roman"/>
          <w:sz w:val="24"/>
          <w:szCs w:val="24"/>
        </w:rPr>
      </w:pPr>
      <w:r w:rsidRPr="00A34A81">
        <w:rPr>
          <w:rFonts w:ascii="Times New Roman" w:hAnsi="Times New Roman" w:cs="Times New Roman"/>
          <w:sz w:val="24"/>
          <w:szCs w:val="24"/>
        </w:rPr>
        <w:t xml:space="preserve">По всем вопросам, связанным с настоящим </w:t>
      </w:r>
      <w:r w:rsidR="00CD2A38" w:rsidRPr="00A34A81">
        <w:rPr>
          <w:rFonts w:ascii="Times New Roman" w:hAnsi="Times New Roman" w:cs="Times New Roman"/>
          <w:sz w:val="24"/>
          <w:szCs w:val="24"/>
        </w:rPr>
        <w:t>у</w:t>
      </w:r>
      <w:r w:rsidRPr="00A34A81">
        <w:rPr>
          <w:rFonts w:ascii="Times New Roman" w:hAnsi="Times New Roman" w:cs="Times New Roman"/>
          <w:sz w:val="24"/>
          <w:szCs w:val="24"/>
        </w:rPr>
        <w:t xml:space="preserve">ведомлением, </w:t>
      </w:r>
      <w:r w:rsidR="00CD2A38" w:rsidRPr="00A34A81">
        <w:rPr>
          <w:rFonts w:ascii="Times New Roman" w:hAnsi="Times New Roman" w:cs="Times New Roman"/>
          <w:sz w:val="24"/>
          <w:szCs w:val="24"/>
        </w:rPr>
        <w:t>п</w:t>
      </w:r>
      <w:r w:rsidRPr="00A34A81">
        <w:rPr>
          <w:rFonts w:ascii="Times New Roman" w:hAnsi="Times New Roman" w:cs="Times New Roman"/>
          <w:sz w:val="24"/>
          <w:szCs w:val="24"/>
        </w:rPr>
        <w:t>росим Вас связывать</w:t>
      </w:r>
      <w:r w:rsidR="009B5D91" w:rsidRPr="00A34A81">
        <w:rPr>
          <w:rFonts w:ascii="Times New Roman" w:hAnsi="Times New Roman" w:cs="Times New Roman"/>
          <w:sz w:val="24"/>
          <w:szCs w:val="24"/>
        </w:rPr>
        <w:t>ся:</w:t>
      </w:r>
    </w:p>
    <w:p w:rsidR="009B5D91" w:rsidRPr="00A34A81" w:rsidRDefault="009B5D91" w:rsidP="002C2591">
      <w:pPr>
        <w:pStyle w:val="ConsNonformat"/>
        <w:widowControl/>
        <w:spacing w:before="60"/>
        <w:jc w:val="both"/>
        <w:rPr>
          <w:rFonts w:ascii="Times New Roman" w:hAnsi="Times New Roman" w:cs="Times New Roman"/>
          <w:b/>
          <w:sz w:val="24"/>
          <w:szCs w:val="24"/>
        </w:rPr>
      </w:pPr>
      <w:r w:rsidRPr="00A34A81">
        <w:rPr>
          <w:rFonts w:ascii="Times New Roman" w:hAnsi="Times New Roman" w:cs="Times New Roman"/>
          <w:b/>
          <w:sz w:val="24"/>
          <w:szCs w:val="24"/>
        </w:rPr>
        <w:t>ПАО «РОМЗ»</w:t>
      </w:r>
    </w:p>
    <w:p w:rsidR="00CE0569" w:rsidRPr="00A34A81" w:rsidRDefault="009B5D91" w:rsidP="002C2591">
      <w:pPr>
        <w:pStyle w:val="ConsNonformat"/>
        <w:widowControl/>
        <w:spacing w:before="60"/>
        <w:jc w:val="both"/>
        <w:rPr>
          <w:rFonts w:ascii="Times New Roman" w:hAnsi="Times New Roman" w:cs="Times New Roman"/>
          <w:sz w:val="24"/>
          <w:szCs w:val="24"/>
        </w:rPr>
      </w:pPr>
      <w:r w:rsidRPr="00A34A81">
        <w:rPr>
          <w:rFonts w:ascii="Times New Roman" w:hAnsi="Times New Roman" w:cs="Times New Roman"/>
          <w:sz w:val="24"/>
          <w:szCs w:val="24"/>
        </w:rPr>
        <w:t>В</w:t>
      </w:r>
      <w:r w:rsidR="007875B7" w:rsidRPr="00A34A81">
        <w:rPr>
          <w:rFonts w:ascii="Times New Roman" w:hAnsi="Times New Roman" w:cs="Times New Roman"/>
          <w:sz w:val="24"/>
          <w:szCs w:val="24"/>
        </w:rPr>
        <w:t xml:space="preserve"> рабочие дни с 09</w:t>
      </w:r>
      <w:r w:rsidR="00D07FE7" w:rsidRPr="00A34A81">
        <w:rPr>
          <w:rFonts w:ascii="Times New Roman" w:hAnsi="Times New Roman" w:cs="Times New Roman"/>
          <w:sz w:val="24"/>
          <w:szCs w:val="24"/>
        </w:rPr>
        <w:t xml:space="preserve">.00 до 17.00 </w:t>
      </w:r>
      <w:r w:rsidR="00CD2A38" w:rsidRPr="00A34A81">
        <w:rPr>
          <w:rFonts w:ascii="Times New Roman" w:hAnsi="Times New Roman" w:cs="Times New Roman"/>
          <w:bCs/>
          <w:iCs/>
          <w:sz w:val="24"/>
          <w:szCs w:val="24"/>
        </w:rPr>
        <w:t xml:space="preserve">по адресу: </w:t>
      </w:r>
      <w:r w:rsidR="002C2591" w:rsidRPr="00A34A81">
        <w:rPr>
          <w:rFonts w:ascii="Times New Roman" w:hAnsi="Times New Roman" w:cs="Times New Roman"/>
          <w:sz w:val="24"/>
          <w:szCs w:val="24"/>
        </w:rPr>
        <w:t>152150, Россия, Ярославская область, город Ростов, Савинское шоссе, д. 36</w:t>
      </w:r>
      <w:r w:rsidR="007875B7" w:rsidRPr="00A34A81">
        <w:rPr>
          <w:rFonts w:ascii="Times New Roman" w:hAnsi="Times New Roman" w:cs="Times New Roman"/>
          <w:sz w:val="24"/>
          <w:szCs w:val="24"/>
        </w:rPr>
        <w:t xml:space="preserve">. </w:t>
      </w:r>
      <w:r w:rsidR="007875B7" w:rsidRPr="00A34A81">
        <w:rPr>
          <w:rFonts w:ascii="Times New Roman" w:hAnsi="Times New Roman" w:cs="Times New Roman"/>
          <w:bCs/>
          <w:iCs/>
          <w:sz w:val="24"/>
          <w:szCs w:val="24"/>
        </w:rPr>
        <w:t xml:space="preserve">Контактное лицо – </w:t>
      </w:r>
      <w:r w:rsidR="00CE0569" w:rsidRPr="00A34A81">
        <w:rPr>
          <w:rFonts w:ascii="Times New Roman" w:hAnsi="Times New Roman" w:cs="Times New Roman"/>
          <w:sz w:val="24"/>
          <w:szCs w:val="24"/>
        </w:rPr>
        <w:t xml:space="preserve">уполномоченный по работе с акционерами </w:t>
      </w:r>
      <w:r w:rsidR="00CE0569" w:rsidRPr="00A34A81">
        <w:rPr>
          <w:rFonts w:ascii="Times New Roman" w:hAnsi="Times New Roman" w:cs="Times New Roman"/>
          <w:sz w:val="24"/>
          <w:szCs w:val="24"/>
          <w:shd w:val="clear" w:color="auto" w:fill="FFFFFF"/>
        </w:rPr>
        <w:t xml:space="preserve">ПАО "РОМЗ" </w:t>
      </w:r>
      <w:r w:rsidR="007875B7" w:rsidRPr="00A34A81">
        <w:rPr>
          <w:rFonts w:ascii="Times New Roman" w:hAnsi="Times New Roman" w:cs="Times New Roman"/>
          <w:sz w:val="24"/>
          <w:szCs w:val="24"/>
        </w:rPr>
        <w:t>Хохрин Дмитрий Николаевич</w:t>
      </w:r>
      <w:r w:rsidR="00CE0569" w:rsidRPr="00A34A81">
        <w:rPr>
          <w:rFonts w:ascii="Times New Roman" w:hAnsi="Times New Roman" w:cs="Times New Roman"/>
          <w:sz w:val="24"/>
          <w:szCs w:val="24"/>
        </w:rPr>
        <w:t>, Т</w:t>
      </w:r>
      <w:r w:rsidR="007875B7" w:rsidRPr="00A34A81">
        <w:rPr>
          <w:rFonts w:ascii="Times New Roman" w:hAnsi="Times New Roman" w:cs="Times New Roman"/>
          <w:sz w:val="24"/>
          <w:szCs w:val="24"/>
        </w:rPr>
        <w:t xml:space="preserve">ел: </w:t>
      </w:r>
      <w:r w:rsidR="001A5096" w:rsidRPr="00A34A81">
        <w:rPr>
          <w:rFonts w:ascii="Times New Roman" w:hAnsi="Times New Roman" w:cs="Times New Roman"/>
          <w:sz w:val="24"/>
          <w:szCs w:val="24"/>
          <w:shd w:val="clear" w:color="auto" w:fill="FFFFFF"/>
        </w:rPr>
        <w:t>8</w:t>
      </w:r>
      <w:r w:rsidR="00CE0569" w:rsidRPr="00A34A81">
        <w:rPr>
          <w:rFonts w:ascii="Times New Roman" w:hAnsi="Times New Roman" w:cs="Times New Roman"/>
          <w:sz w:val="24"/>
          <w:szCs w:val="24"/>
          <w:shd w:val="clear" w:color="auto" w:fill="FFFFFF"/>
        </w:rPr>
        <w:t xml:space="preserve"> (485) 369-52-00. </w:t>
      </w:r>
      <w:r w:rsidR="00CE0569" w:rsidRPr="00A34A81">
        <w:rPr>
          <w:rStyle w:val="a3"/>
          <w:rFonts w:ascii="Times New Roman" w:hAnsi="Times New Roman" w:cs="Times New Roman"/>
          <w:b w:val="0"/>
          <w:sz w:val="24"/>
          <w:szCs w:val="24"/>
          <w:bdr w:val="none" w:sz="0" w:space="0" w:color="auto" w:frame="1"/>
        </w:rPr>
        <w:t>Факс</w:t>
      </w:r>
      <w:r w:rsidR="00CE0569" w:rsidRPr="00A34A81">
        <w:rPr>
          <w:rFonts w:ascii="Times New Roman" w:hAnsi="Times New Roman" w:cs="Times New Roman"/>
          <w:b/>
          <w:sz w:val="24"/>
          <w:szCs w:val="24"/>
        </w:rPr>
        <w:t>:</w:t>
      </w:r>
      <w:r w:rsidR="001A5096" w:rsidRPr="00A34A81">
        <w:rPr>
          <w:rFonts w:ascii="Times New Roman" w:hAnsi="Times New Roman" w:cs="Times New Roman"/>
          <w:sz w:val="24"/>
          <w:szCs w:val="24"/>
        </w:rPr>
        <w:t xml:space="preserve"> 8 </w:t>
      </w:r>
      <w:r w:rsidR="00CE0569" w:rsidRPr="00A34A81">
        <w:rPr>
          <w:rFonts w:ascii="Times New Roman" w:hAnsi="Times New Roman" w:cs="Times New Roman"/>
          <w:sz w:val="24"/>
          <w:szCs w:val="24"/>
        </w:rPr>
        <w:t>(485) 369-50-04.</w:t>
      </w:r>
    </w:p>
    <w:p w:rsidR="009B5D91" w:rsidRPr="00A34A81" w:rsidRDefault="009B5D91" w:rsidP="002C2591">
      <w:pPr>
        <w:pStyle w:val="ConsNonformat"/>
        <w:widowControl/>
        <w:spacing w:before="60"/>
        <w:jc w:val="both"/>
        <w:rPr>
          <w:rFonts w:ascii="Times New Roman" w:hAnsi="Times New Roman" w:cs="Times New Roman"/>
          <w:sz w:val="24"/>
          <w:szCs w:val="24"/>
        </w:rPr>
      </w:pPr>
    </w:p>
    <w:p w:rsidR="009B5D91" w:rsidRPr="00A34A81" w:rsidRDefault="009B5D91" w:rsidP="009B5D91">
      <w:pPr>
        <w:tabs>
          <w:tab w:val="left" w:pos="993"/>
        </w:tabs>
        <w:jc w:val="both"/>
        <w:rPr>
          <w:rStyle w:val="Subst0"/>
          <w:bCs/>
          <w:i w:val="0"/>
          <w:iCs/>
        </w:rPr>
      </w:pPr>
      <w:r w:rsidRPr="00A34A81">
        <w:rPr>
          <w:rStyle w:val="Subst0"/>
          <w:bCs/>
          <w:i w:val="0"/>
          <w:iCs/>
        </w:rPr>
        <w:t>Регистратор Общества</w:t>
      </w:r>
    </w:p>
    <w:p w:rsidR="009B5D91" w:rsidRPr="00A34A81" w:rsidRDefault="009B5D91" w:rsidP="001A5096">
      <w:pPr>
        <w:tabs>
          <w:tab w:val="left" w:pos="993"/>
        </w:tabs>
        <w:jc w:val="both"/>
        <w:rPr>
          <w:rStyle w:val="Subst0"/>
        </w:rPr>
      </w:pPr>
      <w:r w:rsidRPr="00A34A81">
        <w:rPr>
          <w:rStyle w:val="Subst0"/>
          <w:b w:val="0"/>
          <w:bCs/>
          <w:i w:val="0"/>
          <w:iCs/>
        </w:rPr>
        <w:t>Общество с ограниченной ответственностью "Реестр-РН" (Ярославский филиал)</w:t>
      </w:r>
      <w:r w:rsidR="001A5096" w:rsidRPr="00A34A81">
        <w:rPr>
          <w:rStyle w:val="Subst0"/>
          <w:b w:val="0"/>
          <w:bCs/>
          <w:i w:val="0"/>
          <w:iCs/>
        </w:rPr>
        <w:t>.</w:t>
      </w:r>
      <w:r w:rsidR="001A5096" w:rsidRPr="00A34A81">
        <w:rPr>
          <w:b/>
          <w:i/>
        </w:rPr>
        <w:t xml:space="preserve"> </w:t>
      </w:r>
      <w:r w:rsidRPr="00A34A81">
        <w:rPr>
          <w:rStyle w:val="Subst0"/>
          <w:b w:val="0"/>
          <w:bCs/>
          <w:i w:val="0"/>
          <w:iCs/>
        </w:rPr>
        <w:t>Почтовый адрес: 150000, г. Яр</w:t>
      </w:r>
      <w:r w:rsidR="001A5096" w:rsidRPr="00A34A81">
        <w:rPr>
          <w:rStyle w:val="Subst0"/>
          <w:b w:val="0"/>
          <w:bCs/>
          <w:i w:val="0"/>
          <w:iCs/>
        </w:rPr>
        <w:t xml:space="preserve">ославль, ул. Советская, д. 9. </w:t>
      </w:r>
      <w:r w:rsidRPr="00A34A81">
        <w:rPr>
          <w:rStyle w:val="Subst0"/>
          <w:b w:val="0"/>
          <w:bCs/>
          <w:i w:val="0"/>
          <w:iCs/>
        </w:rPr>
        <w:t>Телефон: </w:t>
      </w:r>
      <w:r w:rsidR="001A5096" w:rsidRPr="00A34A81">
        <w:rPr>
          <w:rStyle w:val="Subst0"/>
          <w:b w:val="0"/>
          <w:bCs/>
          <w:i w:val="0"/>
          <w:iCs/>
        </w:rPr>
        <w:t xml:space="preserve">8 </w:t>
      </w:r>
      <w:r w:rsidRPr="00A34A81">
        <w:rPr>
          <w:rStyle w:val="Subst0"/>
          <w:b w:val="0"/>
          <w:bCs/>
          <w:i w:val="0"/>
          <w:iCs/>
        </w:rPr>
        <w:t>(4852) 25-55-51, (4852) 73-91-58</w:t>
      </w:r>
      <w:r w:rsidR="001A5096" w:rsidRPr="00A34A81">
        <w:rPr>
          <w:rStyle w:val="Subst0"/>
          <w:b w:val="0"/>
          <w:bCs/>
          <w:i w:val="0"/>
          <w:iCs/>
        </w:rPr>
        <w:t>.</w:t>
      </w:r>
      <w:r w:rsidRPr="00A34A81">
        <w:rPr>
          <w:rStyle w:val="Subst0"/>
          <w:b w:val="0"/>
          <w:bCs/>
          <w:i w:val="0"/>
          <w:iCs/>
        </w:rPr>
        <w:t xml:space="preserve"> </w:t>
      </w:r>
    </w:p>
    <w:p w:rsidR="00681144" w:rsidRPr="00A34A81" w:rsidRDefault="00681144" w:rsidP="00D07FE7">
      <w:pPr>
        <w:pStyle w:val="Default"/>
        <w:jc w:val="both"/>
        <w:rPr>
          <w:rFonts w:ascii="Times New Roman" w:hAnsi="Times New Roman" w:cs="Times New Roman"/>
          <w:bCs/>
        </w:rPr>
      </w:pPr>
    </w:p>
    <w:p w:rsidR="002C2591" w:rsidRPr="00A34A81" w:rsidRDefault="002C2591" w:rsidP="00C26A46">
      <w:pPr>
        <w:pStyle w:val="Default"/>
        <w:ind w:firstLine="709"/>
        <w:jc w:val="both"/>
        <w:rPr>
          <w:rFonts w:ascii="Times New Roman" w:hAnsi="Times New Roman" w:cs="Times New Roman"/>
          <w:bCs/>
        </w:rPr>
      </w:pPr>
    </w:p>
    <w:p w:rsidR="001A5096" w:rsidRPr="00A34A81" w:rsidRDefault="001A5096" w:rsidP="00C26A46">
      <w:pPr>
        <w:pStyle w:val="Default"/>
        <w:ind w:firstLine="709"/>
        <w:jc w:val="both"/>
        <w:rPr>
          <w:rFonts w:ascii="Times New Roman" w:hAnsi="Times New Roman" w:cs="Times New Roman"/>
          <w:bCs/>
        </w:rPr>
      </w:pPr>
    </w:p>
    <w:p w:rsidR="001A5096" w:rsidRPr="00A34A81" w:rsidRDefault="001A5096" w:rsidP="00C26A46">
      <w:pPr>
        <w:pStyle w:val="Default"/>
        <w:ind w:firstLine="709"/>
        <w:jc w:val="both"/>
        <w:rPr>
          <w:rFonts w:ascii="Times New Roman" w:hAnsi="Times New Roman" w:cs="Times New Roman"/>
          <w:bCs/>
        </w:rPr>
      </w:pPr>
    </w:p>
    <w:p w:rsidR="00D07FE7" w:rsidRPr="00A34A81" w:rsidRDefault="00D07FE7" w:rsidP="00C26A46">
      <w:pPr>
        <w:pStyle w:val="Default"/>
        <w:ind w:firstLine="709"/>
        <w:jc w:val="both"/>
        <w:rPr>
          <w:rFonts w:ascii="Times New Roman" w:hAnsi="Times New Roman" w:cs="Times New Roman"/>
        </w:rPr>
      </w:pPr>
      <w:r w:rsidRPr="00A34A81">
        <w:rPr>
          <w:rFonts w:ascii="Times New Roman" w:hAnsi="Times New Roman" w:cs="Times New Roman"/>
          <w:bCs/>
        </w:rPr>
        <w:t xml:space="preserve">Генеральный директор </w:t>
      </w:r>
    </w:p>
    <w:p w:rsidR="004011DB" w:rsidRPr="00A34A81" w:rsidRDefault="00C965C5" w:rsidP="00C26A46">
      <w:pPr>
        <w:pStyle w:val="Default"/>
        <w:ind w:firstLine="709"/>
        <w:jc w:val="both"/>
        <w:rPr>
          <w:rFonts w:ascii="Times New Roman" w:hAnsi="Times New Roman" w:cs="Times New Roman"/>
        </w:rPr>
      </w:pPr>
      <w:r w:rsidRPr="00A34A81">
        <w:rPr>
          <w:rFonts w:ascii="Times New Roman" w:hAnsi="Times New Roman" w:cs="Times New Roman"/>
          <w:bCs/>
        </w:rPr>
        <w:t>ПАО</w:t>
      </w:r>
      <w:r w:rsidR="00D07FE7" w:rsidRPr="00A34A81">
        <w:rPr>
          <w:rFonts w:ascii="Times New Roman" w:hAnsi="Times New Roman" w:cs="Times New Roman"/>
          <w:bCs/>
        </w:rPr>
        <w:t xml:space="preserve"> </w:t>
      </w:r>
      <w:r w:rsidRPr="00A34A81">
        <w:rPr>
          <w:rFonts w:ascii="Times New Roman" w:hAnsi="Times New Roman" w:cs="Times New Roman"/>
          <w:bCs/>
        </w:rPr>
        <w:t>«РОМЗ»</w:t>
      </w:r>
      <w:r w:rsidR="00D07FE7" w:rsidRPr="00A34A81">
        <w:rPr>
          <w:rFonts w:ascii="Times New Roman" w:hAnsi="Times New Roman" w:cs="Times New Roman"/>
          <w:bCs/>
        </w:rPr>
        <w:t xml:space="preserve"> </w:t>
      </w:r>
      <w:r w:rsidR="00681144" w:rsidRPr="00A34A81">
        <w:rPr>
          <w:rFonts w:ascii="Times New Roman" w:hAnsi="Times New Roman" w:cs="Times New Roman"/>
          <w:bCs/>
        </w:rPr>
        <w:t xml:space="preserve">                           </w:t>
      </w:r>
      <w:r w:rsidR="007875B7" w:rsidRPr="00A34A81">
        <w:rPr>
          <w:rFonts w:ascii="Times New Roman" w:hAnsi="Times New Roman" w:cs="Times New Roman"/>
        </w:rPr>
        <w:t>Ю.В. Савин</w:t>
      </w:r>
    </w:p>
    <w:sectPr w:rsidR="004011DB" w:rsidRPr="00A34A81" w:rsidSect="00A34A81">
      <w:footerReference w:type="default" r:id="rId12"/>
      <w:pgSz w:w="12240" w:h="15840"/>
      <w:pgMar w:top="851" w:right="851" w:bottom="851" w:left="1418" w:header="426" w:footer="44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C6" w:rsidRDefault="004370C6" w:rsidP="00681144">
      <w:r>
        <w:separator/>
      </w:r>
    </w:p>
  </w:endnote>
  <w:endnote w:type="continuationSeparator" w:id="0">
    <w:p w:rsidR="004370C6" w:rsidRDefault="004370C6" w:rsidP="0068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6329"/>
      <w:docPartObj>
        <w:docPartGallery w:val="Page Numbers (Bottom of Page)"/>
        <w:docPartUnique/>
      </w:docPartObj>
    </w:sdtPr>
    <w:sdtEndPr>
      <w:rPr>
        <w:sz w:val="20"/>
        <w:szCs w:val="20"/>
      </w:rPr>
    </w:sdtEndPr>
    <w:sdtContent>
      <w:p w:rsidR="00681144" w:rsidRPr="00681144" w:rsidRDefault="00740D92">
        <w:pPr>
          <w:pStyle w:val="a7"/>
          <w:jc w:val="right"/>
          <w:rPr>
            <w:sz w:val="20"/>
            <w:szCs w:val="20"/>
          </w:rPr>
        </w:pPr>
        <w:r w:rsidRPr="00681144">
          <w:rPr>
            <w:sz w:val="20"/>
            <w:szCs w:val="20"/>
          </w:rPr>
          <w:fldChar w:fldCharType="begin"/>
        </w:r>
        <w:r w:rsidR="00681144" w:rsidRPr="00681144">
          <w:rPr>
            <w:sz w:val="20"/>
            <w:szCs w:val="20"/>
          </w:rPr>
          <w:instrText xml:space="preserve"> PAGE   \* MERGEFORMAT </w:instrText>
        </w:r>
        <w:r w:rsidRPr="00681144">
          <w:rPr>
            <w:sz w:val="20"/>
            <w:szCs w:val="20"/>
          </w:rPr>
          <w:fldChar w:fldCharType="separate"/>
        </w:r>
        <w:r w:rsidR="00B8267D">
          <w:rPr>
            <w:noProof/>
            <w:sz w:val="20"/>
            <w:szCs w:val="20"/>
          </w:rPr>
          <w:t>1</w:t>
        </w:r>
        <w:r w:rsidRPr="0068114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C6" w:rsidRDefault="004370C6" w:rsidP="00681144">
      <w:r>
        <w:separator/>
      </w:r>
    </w:p>
  </w:footnote>
  <w:footnote w:type="continuationSeparator" w:id="0">
    <w:p w:rsidR="004370C6" w:rsidRDefault="004370C6" w:rsidP="0068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66C2"/>
    <w:rsid w:val="00087DA5"/>
    <w:rsid w:val="0014079C"/>
    <w:rsid w:val="0016582A"/>
    <w:rsid w:val="001A5096"/>
    <w:rsid w:val="001C33A3"/>
    <w:rsid w:val="001C4B0A"/>
    <w:rsid w:val="00204A77"/>
    <w:rsid w:val="00254CFF"/>
    <w:rsid w:val="002C2591"/>
    <w:rsid w:val="0039347B"/>
    <w:rsid w:val="003E4068"/>
    <w:rsid w:val="004011DB"/>
    <w:rsid w:val="004370C6"/>
    <w:rsid w:val="00495AC2"/>
    <w:rsid w:val="00516A5E"/>
    <w:rsid w:val="00545C70"/>
    <w:rsid w:val="005F1011"/>
    <w:rsid w:val="00681144"/>
    <w:rsid w:val="006869A7"/>
    <w:rsid w:val="006869FD"/>
    <w:rsid w:val="00740D92"/>
    <w:rsid w:val="00767EEA"/>
    <w:rsid w:val="007875B7"/>
    <w:rsid w:val="007E0209"/>
    <w:rsid w:val="008466C2"/>
    <w:rsid w:val="008B33DB"/>
    <w:rsid w:val="009B5D91"/>
    <w:rsid w:val="00A024DB"/>
    <w:rsid w:val="00A34A81"/>
    <w:rsid w:val="00AA4C31"/>
    <w:rsid w:val="00AD6154"/>
    <w:rsid w:val="00B8267D"/>
    <w:rsid w:val="00B94669"/>
    <w:rsid w:val="00BE3FC9"/>
    <w:rsid w:val="00C26A46"/>
    <w:rsid w:val="00C54017"/>
    <w:rsid w:val="00C965C5"/>
    <w:rsid w:val="00CD2A38"/>
    <w:rsid w:val="00CE0569"/>
    <w:rsid w:val="00D07FE7"/>
    <w:rsid w:val="00D27010"/>
    <w:rsid w:val="00DB1B95"/>
    <w:rsid w:val="00DE759E"/>
    <w:rsid w:val="00E737CE"/>
    <w:rsid w:val="00EC22D8"/>
    <w:rsid w:val="00FA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54B9B7-103B-4BFB-AA0E-0EABC98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F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466C2"/>
    <w:pPr>
      <w:autoSpaceDE w:val="0"/>
      <w:autoSpaceDN w:val="0"/>
      <w:adjustRightInd w:val="0"/>
      <w:spacing w:after="0" w:line="240" w:lineRule="auto"/>
    </w:pPr>
    <w:rPr>
      <w:rFonts w:ascii="Arial" w:hAnsi="Arial" w:cs="Arial"/>
      <w:color w:val="000000"/>
      <w:sz w:val="24"/>
      <w:szCs w:val="24"/>
    </w:rPr>
  </w:style>
  <w:style w:type="character" w:styleId="a3">
    <w:name w:val="Strong"/>
    <w:basedOn w:val="a0"/>
    <w:uiPriority w:val="22"/>
    <w:qFormat/>
    <w:rsid w:val="0016582A"/>
    <w:rPr>
      <w:b/>
      <w:bCs/>
    </w:rPr>
  </w:style>
  <w:style w:type="character" w:customStyle="1" w:styleId="SUBST">
    <w:name w:val="__SUBST"/>
    <w:rsid w:val="0016582A"/>
    <w:rPr>
      <w:b/>
      <w:bCs/>
      <w:i/>
      <w:iCs/>
      <w:sz w:val="22"/>
      <w:szCs w:val="22"/>
    </w:rPr>
  </w:style>
  <w:style w:type="paragraph" w:customStyle="1" w:styleId="ConsPlusNormal">
    <w:name w:val="ConsPlusNormal"/>
    <w:rsid w:val="00BE3F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6869A7"/>
    <w:rPr>
      <w:rFonts w:cs="Times New Roman"/>
      <w:color w:val="0000FF"/>
      <w:u w:val="single"/>
    </w:rPr>
  </w:style>
  <w:style w:type="paragraph" w:styleId="a5">
    <w:name w:val="header"/>
    <w:basedOn w:val="a"/>
    <w:link w:val="a6"/>
    <w:uiPriority w:val="99"/>
    <w:rsid w:val="00CD2A38"/>
    <w:pPr>
      <w:tabs>
        <w:tab w:val="center" w:pos="4153"/>
        <w:tab w:val="right" w:pos="8306"/>
      </w:tabs>
      <w:autoSpaceDE w:val="0"/>
      <w:autoSpaceDN w:val="0"/>
    </w:pPr>
    <w:rPr>
      <w:sz w:val="20"/>
      <w:szCs w:val="20"/>
    </w:rPr>
  </w:style>
  <w:style w:type="character" w:customStyle="1" w:styleId="a6">
    <w:name w:val="Верхний колонтитул Знак"/>
    <w:basedOn w:val="a0"/>
    <w:link w:val="a5"/>
    <w:uiPriority w:val="99"/>
    <w:rsid w:val="00CD2A3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81144"/>
    <w:pPr>
      <w:tabs>
        <w:tab w:val="center" w:pos="4677"/>
        <w:tab w:val="right" w:pos="9355"/>
      </w:tabs>
    </w:pPr>
  </w:style>
  <w:style w:type="character" w:customStyle="1" w:styleId="a8">
    <w:name w:val="Нижний колонтитул Знак"/>
    <w:basedOn w:val="a0"/>
    <w:link w:val="a7"/>
    <w:uiPriority w:val="99"/>
    <w:rsid w:val="00681144"/>
    <w:rPr>
      <w:rFonts w:ascii="Times New Roman" w:eastAsia="Times New Roman" w:hAnsi="Times New Roman" w:cs="Times New Roman"/>
      <w:sz w:val="24"/>
      <w:szCs w:val="24"/>
      <w:lang w:eastAsia="ru-RU"/>
    </w:rPr>
  </w:style>
  <w:style w:type="paragraph" w:customStyle="1" w:styleId="ConsNonformat">
    <w:name w:val="ConsNonformat"/>
    <w:uiPriority w:val="99"/>
    <w:rsid w:val="00C965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CE0569"/>
    <w:pPr>
      <w:spacing w:before="100" w:beforeAutospacing="1" w:after="100" w:afterAutospacing="1"/>
    </w:pPr>
  </w:style>
  <w:style w:type="character" w:customStyle="1" w:styleId="Subst0">
    <w:name w:val="Subst"/>
    <w:uiPriority w:val="99"/>
    <w:rsid w:val="009B5D91"/>
    <w:rPr>
      <w:b/>
      <w:i/>
    </w:rPr>
  </w:style>
  <w:style w:type="character" w:customStyle="1" w:styleId="adressblockgrey">
    <w:name w:val="adress_block_grey"/>
    <w:basedOn w:val="a0"/>
    <w:rsid w:val="009B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2607">
      <w:bodyDiv w:val="1"/>
      <w:marLeft w:val="0"/>
      <w:marRight w:val="0"/>
      <w:marTop w:val="0"/>
      <w:marBottom w:val="0"/>
      <w:divBdr>
        <w:top w:val="none" w:sz="0" w:space="0" w:color="auto"/>
        <w:left w:val="none" w:sz="0" w:space="0" w:color="auto"/>
        <w:bottom w:val="none" w:sz="0" w:space="0" w:color="auto"/>
        <w:right w:val="none" w:sz="0" w:space="0" w:color="auto"/>
      </w:divBdr>
      <w:divsChild>
        <w:div w:id="988284392">
          <w:marLeft w:val="3150"/>
          <w:marRight w:val="3765"/>
          <w:marTop w:val="0"/>
          <w:marBottom w:val="0"/>
          <w:divBdr>
            <w:top w:val="none" w:sz="0" w:space="0" w:color="auto"/>
            <w:left w:val="none" w:sz="0" w:space="0" w:color="auto"/>
            <w:bottom w:val="none" w:sz="0" w:space="0" w:color="auto"/>
            <w:right w:val="none" w:sz="0" w:space="0" w:color="auto"/>
          </w:divBdr>
        </w:div>
      </w:divsChild>
    </w:div>
    <w:div w:id="630936228">
      <w:bodyDiv w:val="1"/>
      <w:marLeft w:val="0"/>
      <w:marRight w:val="0"/>
      <w:marTop w:val="0"/>
      <w:marBottom w:val="0"/>
      <w:divBdr>
        <w:top w:val="none" w:sz="0" w:space="0" w:color="auto"/>
        <w:left w:val="none" w:sz="0" w:space="0" w:color="auto"/>
        <w:bottom w:val="none" w:sz="0" w:space="0" w:color="auto"/>
        <w:right w:val="none" w:sz="0" w:space="0" w:color="auto"/>
      </w:divBdr>
    </w:div>
    <w:div w:id="716053781">
      <w:bodyDiv w:val="1"/>
      <w:marLeft w:val="0"/>
      <w:marRight w:val="0"/>
      <w:marTop w:val="0"/>
      <w:marBottom w:val="0"/>
      <w:divBdr>
        <w:top w:val="none" w:sz="0" w:space="0" w:color="auto"/>
        <w:left w:val="none" w:sz="0" w:space="0" w:color="auto"/>
        <w:bottom w:val="none" w:sz="0" w:space="0" w:color="auto"/>
        <w:right w:val="none" w:sz="0" w:space="0" w:color="auto"/>
      </w:divBdr>
      <w:divsChild>
        <w:div w:id="846553950">
          <w:marLeft w:val="3150"/>
          <w:marRight w:val="3765"/>
          <w:marTop w:val="0"/>
          <w:marBottom w:val="0"/>
          <w:divBdr>
            <w:top w:val="none" w:sz="0" w:space="0" w:color="auto"/>
            <w:left w:val="none" w:sz="0" w:space="0" w:color="auto"/>
            <w:bottom w:val="none" w:sz="0" w:space="0" w:color="auto"/>
            <w:right w:val="none" w:sz="0" w:space="0" w:color="auto"/>
          </w:divBdr>
        </w:div>
      </w:divsChild>
    </w:div>
    <w:div w:id="19078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z.ru/re/obcshaja-informacij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isclosure.azipi.ru/organization/7647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isclosure.azipi.ru/organization/764701/" TargetMode="External"/><Relationship Id="rId5" Type="http://schemas.openxmlformats.org/officeDocument/2006/relationships/footnotes" Target="footnotes.xml"/><Relationship Id="rId10" Type="http://schemas.openxmlformats.org/officeDocument/2006/relationships/hyperlink" Target="http://www.romz.ru/re/obcshaja-informacija.htm" TargetMode="External"/><Relationship Id="rId4" Type="http://schemas.openxmlformats.org/officeDocument/2006/relationships/webSettings" Target="webSettings.xml"/><Relationship Id="rId9" Type="http://schemas.openxmlformats.org/officeDocument/2006/relationships/hyperlink" Target="https://e-disclosure.azipi.ru/organization/7647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64797-3FD1-4B72-B7CC-C1F2F137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Admin</cp:lastModifiedBy>
  <cp:revision>3</cp:revision>
  <dcterms:created xsi:type="dcterms:W3CDTF">2019-01-15T08:05:00Z</dcterms:created>
  <dcterms:modified xsi:type="dcterms:W3CDTF">2019-01-15T11:51:00Z</dcterms:modified>
</cp:coreProperties>
</file>